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F9" w:rsidRDefault="00B65C04" w:rsidP="00AD05F9">
      <w:pPr>
        <w:rPr>
          <w:b/>
          <w:bCs/>
        </w:rPr>
      </w:pPr>
      <w:r>
        <w:rPr>
          <w:b/>
          <w:bCs/>
        </w:rPr>
        <w:t>Additional file 2: Table S2</w:t>
      </w:r>
      <w:r w:rsidR="00AD05F9">
        <w:rPr>
          <w:b/>
          <w:bCs/>
        </w:rPr>
        <w:t xml:space="preserve">: Health and morbidity of participants in current study at baseline compared with previous Irish studies </w:t>
      </w:r>
    </w:p>
    <w:tbl>
      <w:tblPr>
        <w:tblStyle w:val="LightShading1"/>
        <w:tblW w:w="4998" w:type="pct"/>
        <w:tblLook w:val="04A0"/>
      </w:tblPr>
      <w:tblGrid>
        <w:gridCol w:w="6701"/>
        <w:gridCol w:w="2491"/>
        <w:gridCol w:w="2488"/>
        <w:gridCol w:w="2488"/>
      </w:tblGrid>
      <w:tr w:rsidR="00AD05F9" w:rsidTr="00AD05F9">
        <w:trPr>
          <w:cnfStyle w:val="1000000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10000000000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Holohan</w:t>
            </w:r>
            <w:proofErr w:type="spellEnd"/>
            <w:r>
              <w:rPr>
                <w:b w:val="0"/>
                <w:bCs w:val="0"/>
              </w:rPr>
              <w:t xml:space="preserve"> et al 1997 (n=502)</w:t>
            </w:r>
          </w:p>
          <w:p w:rsidR="00AD05F9" w:rsidRDefault="00AD05F9" w:rsidP="00AD05F9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%(n)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O’Carroll et al 2005 (n=356)</w:t>
            </w:r>
          </w:p>
          <w:p w:rsidR="00AD05F9" w:rsidRDefault="00AD05F9" w:rsidP="00AD05F9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%(n)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Current study 2011 baseline data (n=105)</w:t>
            </w:r>
          </w:p>
          <w:p w:rsidR="00AD05F9" w:rsidRDefault="00AD05F9" w:rsidP="00AD05F9">
            <w:pPr>
              <w:jc w:val="center"/>
              <w:cnfStyle w:val="10000000000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%(n)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>Self-rated physical health</w:t>
            </w:r>
          </w:p>
        </w:tc>
        <w:tc>
          <w:tcPr>
            <w:tcW w:w="879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Good to excellent</w:t>
            </w:r>
          </w:p>
        </w:tc>
        <w:tc>
          <w:tcPr>
            <w:tcW w:w="879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 xml:space="preserve">57% </w:t>
            </w:r>
            <w:r w:rsidRPr="0035083F">
              <w:t>(</w:t>
            </w:r>
            <w:r>
              <w:t>274/484</w:t>
            </w:r>
            <w:r w:rsidRPr="0035083F">
              <w:t>)</w:t>
            </w: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46% (165/355)</w:t>
            </w: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70% (74/105)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Fair to poor</w:t>
            </w:r>
          </w:p>
        </w:tc>
        <w:tc>
          <w:tcPr>
            <w:tcW w:w="879" w:type="pct"/>
            <w:shd w:val="clear" w:color="auto" w:fill="auto"/>
          </w:tcPr>
          <w:p w:rsidR="00AD05F9" w:rsidRPr="00C473FF" w:rsidRDefault="00AD05F9" w:rsidP="00AD05F9">
            <w:pPr>
              <w:jc w:val="center"/>
              <w:cnfStyle w:val="000000100000"/>
              <w:rPr>
                <w:highlight w:val="red"/>
              </w:rPr>
            </w:pPr>
            <w:r w:rsidRPr="0035083F">
              <w:t>43%</w:t>
            </w:r>
            <w:r>
              <w:t xml:space="preserve"> (210/484)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54% (190/355)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30% (31/105)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Pr="00826971">
              <w:rPr>
                <w:b w:val="0"/>
                <w:bCs w:val="0"/>
              </w:rPr>
              <w:t>ental or physical health condition</w:t>
            </w:r>
            <w:r>
              <w:rPr>
                <w:b w:val="0"/>
                <w:bCs w:val="0"/>
              </w:rPr>
              <w:t xml:space="preserve"> (limited conditions)*</w:t>
            </w:r>
          </w:p>
        </w:tc>
        <w:tc>
          <w:tcPr>
            <w:tcW w:w="879" w:type="pct"/>
            <w:shd w:val="clear" w:color="auto" w:fill="auto"/>
          </w:tcPr>
          <w:p w:rsidR="00AD05F9" w:rsidRPr="00887763" w:rsidRDefault="00AD05F9" w:rsidP="00AD05F9">
            <w:pPr>
              <w:jc w:val="center"/>
              <w:cnfStyle w:val="000000000000"/>
              <w:rPr>
                <w:highlight w:val="red"/>
              </w:rPr>
            </w:pPr>
            <w:r w:rsidRPr="00932BFD">
              <w:t>78%</w:t>
            </w:r>
            <w:r>
              <w:t xml:space="preserve"> (372/474)</w:t>
            </w: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84% (298)</w:t>
            </w: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90% (94/105)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Average number of physical or mental health conditions*</w:t>
            </w:r>
          </w:p>
          <w:p w:rsidR="00AD05F9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Mental health condition (ever)</w:t>
            </w:r>
          </w:p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Physical health condition (ever)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2.8 (range 1-10, n=372)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  <w:p w:rsidR="00AD05F9" w:rsidRPr="00887763" w:rsidRDefault="00AD05F9" w:rsidP="00AD05F9">
            <w:pPr>
              <w:jc w:val="center"/>
              <w:cnfStyle w:val="000000100000"/>
              <w:rPr>
                <w:highlight w:val="red"/>
              </w:rPr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3.3 (range 1-11, n=105)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70% (73/105)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100% (105/105)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>Receiving prescription medications</w:t>
            </w:r>
            <w:r>
              <w:rPr>
                <w:b w:val="0"/>
                <w:bCs w:val="0"/>
              </w:rPr>
              <w:t xml:space="preserve"> (self report)</w:t>
            </w:r>
          </w:p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Average number of prescriptions (self report)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32% (153/474</w:t>
            </w:r>
            <w:r w:rsidRPr="0035083F">
              <w:t>)</w:t>
            </w:r>
          </w:p>
          <w:p w:rsidR="00AD05F9" w:rsidRPr="00887763" w:rsidRDefault="00AD05F9" w:rsidP="00AD05F9">
            <w:pPr>
              <w:jc w:val="center"/>
              <w:cnfStyle w:val="000000000000"/>
              <w:rPr>
                <w:highlight w:val="red"/>
              </w:rPr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49% (173/354)</w:t>
            </w:r>
          </w:p>
          <w:p w:rsidR="00AD05F9" w:rsidRPr="00D97C9E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81% (85/105)</w:t>
            </w:r>
          </w:p>
          <w:p w:rsidR="00AD05F9" w:rsidRPr="00D97C9E" w:rsidRDefault="00AD05F9" w:rsidP="00AD05F9">
            <w:pPr>
              <w:jc w:val="center"/>
              <w:cnfStyle w:val="000000000000"/>
            </w:pPr>
            <w:r>
              <w:t>2.2 (range 1-10, n-99)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>Receiving over-the-counter medications</w:t>
            </w:r>
            <w:r>
              <w:rPr>
                <w:b w:val="0"/>
                <w:bCs w:val="0"/>
              </w:rPr>
              <w:t xml:space="preserve"> (self report)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23% (24/105)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t>Physical health</w:t>
            </w:r>
            <w:r w:rsidRPr="00826971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(if participant ever had condition)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Anaemia 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12.5% (13/104)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Diabetes mellitus 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3% (12/474)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1% (4/346)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8% (8/105)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Hypertension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13% (60/471)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14% (49/341)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22% (23/105)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Arthritis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14% (65/474)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14% (48/345)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6% (6/105)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Heart disease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5% (24/474)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6% (20/339)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10% (10/104)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Deep vein thrombosis</w:t>
            </w:r>
            <w:r>
              <w:rPr>
                <w:b w:val="0"/>
                <w:bCs w:val="0"/>
              </w:rPr>
              <w:t xml:space="preserve"> (DVT)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19% (20/105)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Pulmonary embolism </w:t>
            </w:r>
            <w:r>
              <w:rPr>
                <w:b w:val="0"/>
                <w:bCs w:val="0"/>
              </w:rPr>
              <w:t>(PE)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4% (4/105)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Heart attack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2% (2/105)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Angina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10% (10/105)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Stroke 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2% (2/105)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Epilepsy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5% (25/474)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8% (28/346)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8% (8/105)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Tuberculosis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3% (13/474)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3% (10/336)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2% (2/105)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Respiratory </w:t>
            </w:r>
            <w:r>
              <w:rPr>
                <w:b w:val="0"/>
                <w:bCs w:val="0"/>
              </w:rPr>
              <w:t>disease**</w:t>
            </w:r>
          </w:p>
        </w:tc>
        <w:tc>
          <w:tcPr>
            <w:tcW w:w="879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16% (75/474)</w:t>
            </w: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16% (57/348)</w:t>
            </w: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38% (40/105)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</w:t>
            </w:r>
            <w:r>
              <w:rPr>
                <w:b w:val="0"/>
                <w:bCs w:val="0"/>
              </w:rPr>
              <w:t xml:space="preserve">   </w:t>
            </w:r>
            <w:r w:rsidRPr="00826971">
              <w:rPr>
                <w:b w:val="0"/>
                <w:bCs w:val="0"/>
              </w:rPr>
              <w:t xml:space="preserve">Asthma </w:t>
            </w:r>
          </w:p>
          <w:p w:rsidR="00AD05F9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COPD</w:t>
            </w:r>
          </w:p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Chest infection or bronchitis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23% (80/346)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21% (22/105)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3% (3/105)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31% (32/105)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lastRenderedPageBreak/>
              <w:t xml:space="preserve">     Peptic ulcer disease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14% (65/474)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11% (37/346)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21% (22/105)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Other gastro-intestinal tract disorder 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27% (28/105)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Cancer 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3% (3/105)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Kidney problems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10% (10/105)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Migraine/regular severe headaches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31% (32/105)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Dental problems</w:t>
            </w:r>
            <w:r>
              <w:rPr>
                <w:b w:val="0"/>
                <w:bCs w:val="0"/>
              </w:rPr>
              <w:t>***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37% (176/474)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53% (177/337)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48% (50/105)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Skin problems</w:t>
            </w:r>
            <w:r>
              <w:rPr>
                <w:b w:val="0"/>
                <w:bCs w:val="0"/>
              </w:rPr>
              <w:t xml:space="preserve"> (including skin ulcers, psoriasis, eczema and other skin)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16% (76/474)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14% (47/347)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52% (55/105)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Skin ulcers</w:t>
            </w:r>
          </w:p>
          <w:p w:rsidR="00AD05F9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Psoriasis</w:t>
            </w:r>
            <w:r w:rsidRPr="00826971">
              <w:rPr>
                <w:b w:val="0"/>
                <w:bCs w:val="0"/>
              </w:rPr>
              <w:t xml:space="preserve">     </w:t>
            </w:r>
          </w:p>
          <w:p w:rsidR="00AD05F9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Eczema</w:t>
            </w:r>
          </w:p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</w:t>
            </w:r>
            <w:r w:rsidRPr="00826971">
              <w:rPr>
                <w:b w:val="0"/>
                <w:bCs w:val="0"/>
              </w:rPr>
              <w:t>Joint problems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23% (24/105)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3% (3/105)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11% (12/105)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>23% (24/105)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Back problems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17% (18/105)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Foot problems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21% (101/474)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21% (76/354)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19% (20/104)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Eye problems</w:t>
            </w:r>
            <w:r>
              <w:rPr>
                <w:b w:val="0"/>
                <w:bCs w:val="0"/>
              </w:rPr>
              <w:t>****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31% (32/105)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Sexually transmitted infection 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8% (8/105)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r w:rsidRPr="00826971">
              <w:t>Blood-borne diseases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HIV positive 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6% (22/345)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6% (6/105)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AIDS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0% (0/105)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Hepatitis B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5% (18/338)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3% (3/104)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Hepatitis C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36% (124/343)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23% (24/104)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r w:rsidRPr="00826971">
              <w:t xml:space="preserve">Mental health 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Self-rated mental health 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Good to excellent 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75% (79/105)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Fair to poor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25% (26/105)</w:t>
            </w:r>
          </w:p>
        </w:tc>
      </w:tr>
      <w:tr w:rsidR="00AD05F9" w:rsidRPr="00D97C9E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Depression (self-report)</w:t>
            </w:r>
          </w:p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Depression based on PHQ-9 score 10 or more</w:t>
            </w:r>
          </w:p>
        </w:tc>
        <w:tc>
          <w:tcPr>
            <w:tcW w:w="879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33% (154/474</w:t>
            </w:r>
            <w:r w:rsidRPr="00BA06B3">
              <w:t>)</w:t>
            </w: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51% (174/343)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50% (52</w:t>
            </w:r>
            <w:r w:rsidRPr="00A95B80">
              <w:t>/105)</w:t>
            </w:r>
          </w:p>
          <w:p w:rsidR="00AD05F9" w:rsidRPr="00D97C9E" w:rsidRDefault="00AD05F9" w:rsidP="00AD05F9">
            <w:pPr>
              <w:jc w:val="center"/>
              <w:cnfStyle w:val="000000100000"/>
            </w:pPr>
            <w:r>
              <w:t>41% (43/105)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   PHQ-9 score 0-4: no depression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24% (25/105)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   PHQ-9 score</w:t>
            </w:r>
            <w:r>
              <w:rPr>
                <w:b w:val="0"/>
                <w:bCs w:val="0"/>
              </w:rPr>
              <w:t xml:space="preserve"> </w:t>
            </w:r>
            <w:r w:rsidRPr="00826971">
              <w:rPr>
                <w:b w:val="0"/>
                <w:bCs w:val="0"/>
              </w:rPr>
              <w:t>5-9: mild depression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35% (37/105)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   PHQ-9 score 10-14:moderate depression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21% (22/105)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   PHQ-9 score</w:t>
            </w:r>
            <w:r>
              <w:rPr>
                <w:b w:val="0"/>
                <w:bCs w:val="0"/>
              </w:rPr>
              <w:t xml:space="preserve"> </w:t>
            </w:r>
            <w:r w:rsidRPr="00826971">
              <w:rPr>
                <w:b w:val="0"/>
                <w:bCs w:val="0"/>
              </w:rPr>
              <w:t xml:space="preserve">15-19: moderately severe   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10% (10/105)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   PHQ-9 score 20-27</w:t>
            </w:r>
            <w:r w:rsidRPr="00826971">
              <w:rPr>
                <w:b w:val="0"/>
                <w:bCs w:val="0"/>
              </w:rPr>
              <w:t>: severe depression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Pr="00FC0278" w:rsidRDefault="00AD05F9" w:rsidP="00AD05F9">
            <w:pPr>
              <w:jc w:val="center"/>
              <w:cnfStyle w:val="000000000000"/>
              <w:rPr>
                <w:highlight w:val="yellow"/>
              </w:rPr>
            </w:pPr>
            <w:r>
              <w:t>10% (</w:t>
            </w:r>
            <w:r w:rsidRPr="00D41C05">
              <w:t>11/105</w:t>
            </w:r>
            <w:r>
              <w:t>)</w:t>
            </w:r>
          </w:p>
        </w:tc>
      </w:tr>
      <w:tr w:rsidR="00AD05F9" w:rsidRPr="00D97C9E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 xml:space="preserve">     Anxiety (self-report)</w:t>
            </w:r>
          </w:p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Anxiety based on a GAD-7 score of 10 or greater</w:t>
            </w:r>
          </w:p>
        </w:tc>
        <w:tc>
          <w:tcPr>
            <w:tcW w:w="879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28% (131/474</w:t>
            </w:r>
            <w:r w:rsidRPr="00BA06B3">
              <w:t>)</w:t>
            </w: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42% (143/339)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36% (38</w:t>
            </w:r>
            <w:r w:rsidRPr="00ED014A">
              <w:t>/105)</w:t>
            </w:r>
          </w:p>
          <w:p w:rsidR="00AD05F9" w:rsidRPr="00D97C9E" w:rsidRDefault="00AD05F9" w:rsidP="00AD05F9">
            <w:pPr>
              <w:jc w:val="center"/>
              <w:cnfStyle w:val="000000100000"/>
            </w:pPr>
            <w:r>
              <w:t>47% (49/105)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   GAD-7 score 0-4: no anxiety</w:t>
            </w:r>
          </w:p>
        </w:tc>
        <w:tc>
          <w:tcPr>
            <w:tcW w:w="879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28% (29/105)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   GAD-7 score 5-9: mild anxiety</w:t>
            </w:r>
          </w:p>
        </w:tc>
        <w:tc>
          <w:tcPr>
            <w:tcW w:w="879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26% (27/105)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   GAD-7 score 10-14: moderate anxiety</w:t>
            </w:r>
          </w:p>
        </w:tc>
        <w:tc>
          <w:tcPr>
            <w:tcW w:w="879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30% (31/105)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   GAD-7 score 15-21: severe anxiety</w:t>
            </w:r>
          </w:p>
        </w:tc>
        <w:tc>
          <w:tcPr>
            <w:tcW w:w="879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17% (18/105)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Bipolar disorder</w:t>
            </w:r>
          </w:p>
        </w:tc>
        <w:tc>
          <w:tcPr>
            <w:tcW w:w="879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6% (6/105)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Addiction</w:t>
            </w:r>
          </w:p>
        </w:tc>
        <w:tc>
          <w:tcPr>
            <w:tcW w:w="879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100000"/>
            </w:pPr>
            <w:r>
              <w:t>39% (41/105)</w:t>
            </w:r>
          </w:p>
        </w:tc>
      </w:tr>
      <w:tr w:rsidR="00AD05F9" w:rsidRPr="00D97C9E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Schizophrenia (self-report)</w:t>
            </w:r>
          </w:p>
        </w:tc>
        <w:tc>
          <w:tcPr>
            <w:tcW w:w="879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11% (36/339)</w:t>
            </w:r>
          </w:p>
        </w:tc>
        <w:tc>
          <w:tcPr>
            <w:tcW w:w="878" w:type="pct"/>
            <w:shd w:val="clear" w:color="auto" w:fill="auto"/>
          </w:tcPr>
          <w:p w:rsidR="00AD05F9" w:rsidRPr="00D97C9E" w:rsidRDefault="00AD05F9" w:rsidP="00AD05F9">
            <w:pPr>
              <w:jc w:val="center"/>
              <w:cnfStyle w:val="000000000000"/>
            </w:pPr>
            <w:r>
              <w:t>13% (14/105)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Other mental health disorder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13% (13/104)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Suicidal feelings in last 6 months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18% (19/105)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 Suicide attempt in last 6 months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9% (9/105)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highlight w:val="red"/>
              </w:rPr>
            </w:pPr>
            <w:r w:rsidRPr="00826971">
              <w:t>Quality of life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>Self-rated quality of life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Good to excellent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  <w:r>
              <w:t>72% (76/105)</w:t>
            </w:r>
          </w:p>
        </w:tc>
      </w:tr>
      <w:tr w:rsidR="00AD05F9" w:rsidTr="00AD05F9">
        <w:tc>
          <w:tcPr>
            <w:cnfStyle w:val="001000000000"/>
            <w:tcW w:w="2365" w:type="pct"/>
            <w:shd w:val="clear" w:color="auto" w:fill="auto"/>
          </w:tcPr>
          <w:p w:rsidR="00AD05F9" w:rsidRPr="00826971" w:rsidRDefault="00AD05F9" w:rsidP="00AD05F9">
            <w:pPr>
              <w:rPr>
                <w:b w:val="0"/>
                <w:bCs w:val="0"/>
              </w:rPr>
            </w:pPr>
            <w:r w:rsidRPr="00826971">
              <w:rPr>
                <w:b w:val="0"/>
                <w:bCs w:val="0"/>
              </w:rPr>
              <w:t xml:space="preserve">     Fair to poor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-</w:t>
            </w: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000000"/>
            </w:pPr>
            <w:r>
              <w:t>28% (29/105)</w:t>
            </w:r>
          </w:p>
        </w:tc>
      </w:tr>
      <w:tr w:rsidR="00AD05F9" w:rsidTr="00AD05F9">
        <w:trPr>
          <w:cnfStyle w:val="000000100000"/>
        </w:trPr>
        <w:tc>
          <w:tcPr>
            <w:cnfStyle w:val="001000000000"/>
            <w:tcW w:w="2365" w:type="pct"/>
            <w:shd w:val="clear" w:color="auto" w:fill="auto"/>
          </w:tcPr>
          <w:p w:rsidR="00AD05F9" w:rsidRDefault="00AD05F9" w:rsidP="00AD05F9">
            <w:pPr>
              <w:rPr>
                <w:b w:val="0"/>
                <w:bCs w:val="0"/>
              </w:rPr>
            </w:pPr>
            <w:r w:rsidRPr="000B086D">
              <w:rPr>
                <w:b w:val="0"/>
                <w:bCs w:val="0"/>
              </w:rPr>
              <w:t>SF-12 score</w:t>
            </w:r>
          </w:p>
          <w:p w:rsidR="00AD05F9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PCS - Physical component summary (mean± SD, range)</w:t>
            </w:r>
          </w:p>
          <w:p w:rsidR="00AD05F9" w:rsidRPr="00826971" w:rsidRDefault="00AD05F9" w:rsidP="00AD05F9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   MCS – Mental component summary (mean± SD, range) </w:t>
            </w:r>
          </w:p>
        </w:tc>
        <w:tc>
          <w:tcPr>
            <w:tcW w:w="879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</w:tc>
        <w:tc>
          <w:tcPr>
            <w:tcW w:w="878" w:type="pct"/>
            <w:shd w:val="clear" w:color="auto" w:fill="auto"/>
          </w:tcPr>
          <w:p w:rsidR="00AD05F9" w:rsidRDefault="00AD05F9" w:rsidP="00AD05F9">
            <w:pPr>
              <w:jc w:val="center"/>
              <w:cnfStyle w:val="000000100000"/>
            </w:pPr>
          </w:p>
          <w:p w:rsidR="00AD05F9" w:rsidRDefault="00AD05F9" w:rsidP="00AD05F9">
            <w:pPr>
              <w:jc w:val="center"/>
              <w:cnfStyle w:val="000000100000"/>
            </w:pPr>
            <w:r>
              <w:t>48.1±10.8, 14.0-70.0</w:t>
            </w:r>
          </w:p>
          <w:p w:rsidR="00AD05F9" w:rsidRDefault="00AD05F9" w:rsidP="00AD05F9">
            <w:pPr>
              <w:jc w:val="center"/>
              <w:cnfStyle w:val="000000100000"/>
            </w:pPr>
            <w:r>
              <w:t xml:space="preserve">43.5±12.5, 6.7-66.2 </w:t>
            </w:r>
          </w:p>
        </w:tc>
      </w:tr>
    </w:tbl>
    <w:p w:rsidR="00AD05F9" w:rsidRDefault="00AD05F9" w:rsidP="00AD05F9">
      <w:pPr>
        <w:rPr>
          <w:bCs/>
          <w:sz w:val="20"/>
          <w:szCs w:val="20"/>
        </w:rPr>
      </w:pPr>
      <w:r>
        <w:rPr>
          <w:b/>
          <w:bCs/>
        </w:rPr>
        <w:t>*</w:t>
      </w:r>
      <w:r w:rsidRPr="00BA1F17">
        <w:rPr>
          <w:bCs/>
          <w:sz w:val="20"/>
          <w:szCs w:val="20"/>
        </w:rPr>
        <w:t xml:space="preserve">Our list of mental and physical health problems was much more </w:t>
      </w:r>
      <w:r>
        <w:rPr>
          <w:bCs/>
          <w:sz w:val="20"/>
          <w:szCs w:val="20"/>
        </w:rPr>
        <w:t>extensive than previous studies.</w:t>
      </w:r>
      <w:r w:rsidRPr="00BA1F1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F</w:t>
      </w:r>
      <w:r w:rsidRPr="00BA1F17">
        <w:rPr>
          <w:bCs/>
          <w:sz w:val="20"/>
          <w:szCs w:val="20"/>
        </w:rPr>
        <w:t>or compa</w:t>
      </w:r>
      <w:r>
        <w:rPr>
          <w:bCs/>
          <w:sz w:val="20"/>
          <w:szCs w:val="20"/>
        </w:rPr>
        <w:t>rison this has been limited to diabetes m</w:t>
      </w:r>
      <w:r w:rsidRPr="00BA1F17">
        <w:rPr>
          <w:bCs/>
          <w:sz w:val="20"/>
          <w:szCs w:val="20"/>
        </w:rPr>
        <w:t xml:space="preserve">ellitus, hypertension, arthritis, heart disease, epilepsy, tuberculosis, respiratory disease, peptic ulcer disease, depression, anxiety, dental problems, skin problems, </w:t>
      </w:r>
      <w:proofErr w:type="gramStart"/>
      <w:r w:rsidRPr="00BA1F17">
        <w:rPr>
          <w:bCs/>
          <w:sz w:val="20"/>
          <w:szCs w:val="20"/>
        </w:rPr>
        <w:t>foot</w:t>
      </w:r>
      <w:proofErr w:type="gramEnd"/>
      <w:r w:rsidRPr="00BA1F17">
        <w:rPr>
          <w:bCs/>
          <w:sz w:val="20"/>
          <w:szCs w:val="20"/>
        </w:rPr>
        <w:t xml:space="preserve"> problems, Hepatitis C, HIV and Hepatitis B</w:t>
      </w:r>
    </w:p>
    <w:p w:rsidR="00AD05F9" w:rsidRPr="00BA1F17" w:rsidRDefault="00AD05F9" w:rsidP="00AD05F9">
      <w:pPr>
        <w:rPr>
          <w:bCs/>
          <w:sz w:val="20"/>
          <w:szCs w:val="20"/>
        </w:rPr>
      </w:pPr>
      <w:r w:rsidRPr="00BA1F17">
        <w:rPr>
          <w:bCs/>
          <w:sz w:val="20"/>
          <w:szCs w:val="20"/>
        </w:rPr>
        <w:t xml:space="preserve">** </w:t>
      </w:r>
      <w:r>
        <w:rPr>
          <w:bCs/>
          <w:sz w:val="20"/>
          <w:szCs w:val="20"/>
        </w:rPr>
        <w:t xml:space="preserve">Respiratory disease- this variable was created by combining </w:t>
      </w:r>
      <w:r w:rsidRPr="00BA1F17">
        <w:rPr>
          <w:bCs/>
          <w:sz w:val="20"/>
          <w:szCs w:val="20"/>
        </w:rPr>
        <w:t>as</w:t>
      </w:r>
      <w:r>
        <w:rPr>
          <w:bCs/>
          <w:sz w:val="20"/>
          <w:szCs w:val="20"/>
        </w:rPr>
        <w:t>thma, COPD, chest infection, PE and</w:t>
      </w:r>
      <w:r w:rsidRPr="00BA1F17">
        <w:rPr>
          <w:bCs/>
          <w:sz w:val="20"/>
          <w:szCs w:val="20"/>
        </w:rPr>
        <w:t xml:space="preserve"> TB</w:t>
      </w:r>
    </w:p>
    <w:p w:rsidR="00AD05F9" w:rsidRPr="00BA1F17" w:rsidRDefault="00AD05F9" w:rsidP="00AD05F9">
      <w:pPr>
        <w:rPr>
          <w:bCs/>
          <w:sz w:val="20"/>
          <w:szCs w:val="20"/>
        </w:rPr>
      </w:pPr>
      <w:r w:rsidRPr="00BA1F17">
        <w:rPr>
          <w:bCs/>
          <w:sz w:val="20"/>
          <w:szCs w:val="20"/>
        </w:rPr>
        <w:t>**</w:t>
      </w:r>
      <w:r>
        <w:rPr>
          <w:bCs/>
          <w:sz w:val="20"/>
          <w:szCs w:val="20"/>
        </w:rPr>
        <w:t>*</w:t>
      </w:r>
      <w:r w:rsidRPr="00BA1F17">
        <w:rPr>
          <w:bCs/>
          <w:sz w:val="20"/>
          <w:szCs w:val="20"/>
        </w:rPr>
        <w:t>Dental problems includes missing teeth, toothache, caries and dentures</w:t>
      </w:r>
    </w:p>
    <w:p w:rsidR="00AD05F9" w:rsidRPr="00BA1F17" w:rsidRDefault="00AD05F9" w:rsidP="00AD05F9">
      <w:pPr>
        <w:rPr>
          <w:bCs/>
          <w:sz w:val="20"/>
          <w:szCs w:val="20"/>
        </w:rPr>
      </w:pPr>
      <w:r w:rsidRPr="00BA1F17">
        <w:rPr>
          <w:bCs/>
          <w:sz w:val="20"/>
          <w:szCs w:val="20"/>
        </w:rPr>
        <w:t>***</w:t>
      </w:r>
      <w:r>
        <w:rPr>
          <w:bCs/>
          <w:sz w:val="20"/>
          <w:szCs w:val="20"/>
        </w:rPr>
        <w:t>*</w:t>
      </w:r>
      <w:r w:rsidRPr="00BA1F17">
        <w:rPr>
          <w:rFonts w:eastAsia="Times New Roman"/>
          <w:sz w:val="20"/>
          <w:szCs w:val="20"/>
          <w:lang w:eastAsia="en-IE"/>
        </w:rPr>
        <w:t xml:space="preserve"> Eye problems includes requiring glasses and loss of sight due to trauma</w:t>
      </w:r>
    </w:p>
    <w:p w:rsidR="00737C6D" w:rsidRDefault="00737C6D">
      <w:pPr>
        <w:rPr>
          <w:b/>
          <w:bCs/>
        </w:rPr>
      </w:pPr>
    </w:p>
    <w:sectPr w:rsidR="00737C6D" w:rsidSect="002169C4">
      <w:footerReference w:type="default" r:id="rId8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8D6" w:rsidRDefault="00F638D6" w:rsidP="00E6280A">
      <w:pPr>
        <w:spacing w:after="0" w:line="240" w:lineRule="auto"/>
      </w:pPr>
      <w:r>
        <w:separator/>
      </w:r>
    </w:p>
  </w:endnote>
  <w:endnote w:type="continuationSeparator" w:id="0">
    <w:p w:rsidR="00F638D6" w:rsidRDefault="00F638D6" w:rsidP="00E62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0118"/>
      <w:docPartObj>
        <w:docPartGallery w:val="Page Numbers (Bottom of Page)"/>
        <w:docPartUnique/>
      </w:docPartObj>
    </w:sdtPr>
    <w:sdtContent>
      <w:p w:rsidR="00AD05F9" w:rsidRDefault="007B6EDE">
        <w:pPr>
          <w:pStyle w:val="Footer"/>
          <w:jc w:val="right"/>
        </w:pPr>
        <w:fldSimple w:instr=" PAGE   \* MERGEFORMAT ">
          <w:r w:rsidR="00562A0C">
            <w:rPr>
              <w:noProof/>
            </w:rPr>
            <w:t>3</w:t>
          </w:r>
        </w:fldSimple>
      </w:p>
    </w:sdtContent>
  </w:sdt>
  <w:p w:rsidR="00AD05F9" w:rsidRDefault="00AD05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8D6" w:rsidRDefault="00F638D6" w:rsidP="00E6280A">
      <w:pPr>
        <w:spacing w:after="0" w:line="240" w:lineRule="auto"/>
      </w:pPr>
      <w:r>
        <w:separator/>
      </w:r>
    </w:p>
  </w:footnote>
  <w:footnote w:type="continuationSeparator" w:id="0">
    <w:p w:rsidR="00F638D6" w:rsidRDefault="00F638D6" w:rsidP="00E62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1DE"/>
    <w:multiLevelType w:val="hybridMultilevel"/>
    <w:tmpl w:val="0CF432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F62D5"/>
    <w:multiLevelType w:val="hybridMultilevel"/>
    <w:tmpl w:val="A3A2F246"/>
    <w:lvl w:ilvl="0" w:tplc="F028C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5A56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66E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849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E6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9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040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41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BCC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7A4CD9"/>
    <w:multiLevelType w:val="hybridMultilevel"/>
    <w:tmpl w:val="EAB6E4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F4C98"/>
    <w:multiLevelType w:val="hybridMultilevel"/>
    <w:tmpl w:val="43C689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2597D"/>
    <w:multiLevelType w:val="hybridMultilevel"/>
    <w:tmpl w:val="E50694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17E79"/>
    <w:multiLevelType w:val="hybridMultilevel"/>
    <w:tmpl w:val="68E44A6C"/>
    <w:lvl w:ilvl="0" w:tplc="83CEF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2B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A8A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A9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42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4D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08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2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A8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AA68DB"/>
    <w:multiLevelType w:val="hybridMultilevel"/>
    <w:tmpl w:val="3C02A176"/>
    <w:lvl w:ilvl="0" w:tplc="A39E8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AC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2E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A0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A6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C4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AC9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C4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649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B32DC5"/>
    <w:multiLevelType w:val="hybridMultilevel"/>
    <w:tmpl w:val="144CF1FA"/>
    <w:lvl w:ilvl="0" w:tplc="B62C6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61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82A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2F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342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163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25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46E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60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492142B"/>
    <w:multiLevelType w:val="hybridMultilevel"/>
    <w:tmpl w:val="B0FC406E"/>
    <w:lvl w:ilvl="0" w:tplc="4F805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21F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8E3B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8CA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0B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126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2A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78A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4E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46521D"/>
    <w:multiLevelType w:val="hybridMultilevel"/>
    <w:tmpl w:val="F7C4A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8162F"/>
    <w:multiLevelType w:val="hybridMultilevel"/>
    <w:tmpl w:val="ED22F2E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8100D"/>
    <w:multiLevelType w:val="hybridMultilevel"/>
    <w:tmpl w:val="00421C0C"/>
    <w:lvl w:ilvl="0" w:tplc="1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D15621E"/>
    <w:multiLevelType w:val="hybridMultilevel"/>
    <w:tmpl w:val="DA767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7C0CA6"/>
    <w:multiLevelType w:val="hybridMultilevel"/>
    <w:tmpl w:val="E070C4F8"/>
    <w:lvl w:ilvl="0" w:tplc="1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50D70602"/>
    <w:multiLevelType w:val="hybridMultilevel"/>
    <w:tmpl w:val="3A322292"/>
    <w:lvl w:ilvl="0" w:tplc="B5E24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10C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2A2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CC9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E07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E3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2C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D08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680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D93E2F"/>
    <w:multiLevelType w:val="hybridMultilevel"/>
    <w:tmpl w:val="A57CF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11EB7"/>
    <w:multiLevelType w:val="hybridMultilevel"/>
    <w:tmpl w:val="13B8F508"/>
    <w:lvl w:ilvl="0" w:tplc="E7DEA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268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C7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45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861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2C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56DA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B2C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A7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7E64038"/>
    <w:multiLevelType w:val="hybridMultilevel"/>
    <w:tmpl w:val="C158C3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BE6D6F"/>
    <w:multiLevelType w:val="hybridMultilevel"/>
    <w:tmpl w:val="277C3C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A258B1"/>
    <w:multiLevelType w:val="hybridMultilevel"/>
    <w:tmpl w:val="8CB0B6A8"/>
    <w:lvl w:ilvl="0" w:tplc="D214C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4D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88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A8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04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8E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8A2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F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2B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C03F1C"/>
    <w:multiLevelType w:val="hybridMultilevel"/>
    <w:tmpl w:val="B080BE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61BCB"/>
    <w:multiLevelType w:val="hybridMultilevel"/>
    <w:tmpl w:val="01DED87C"/>
    <w:lvl w:ilvl="0" w:tplc="8A7E7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C6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8C9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2AA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69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2C2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67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1036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384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B0844C9"/>
    <w:multiLevelType w:val="hybridMultilevel"/>
    <w:tmpl w:val="2A963F0C"/>
    <w:lvl w:ilvl="0" w:tplc="05FE24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52E809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B7890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6246E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27AF18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5CB6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FB2468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4CE44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CB8E36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2C419B"/>
    <w:multiLevelType w:val="hybridMultilevel"/>
    <w:tmpl w:val="55E80D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22"/>
  </w:num>
  <w:num w:numId="6">
    <w:abstractNumId w:val="5"/>
  </w:num>
  <w:num w:numId="7">
    <w:abstractNumId w:val="16"/>
  </w:num>
  <w:num w:numId="8">
    <w:abstractNumId w:val="1"/>
  </w:num>
  <w:num w:numId="9">
    <w:abstractNumId w:val="19"/>
  </w:num>
  <w:num w:numId="10">
    <w:abstractNumId w:val="14"/>
  </w:num>
  <w:num w:numId="11">
    <w:abstractNumId w:val="8"/>
  </w:num>
  <w:num w:numId="12">
    <w:abstractNumId w:val="7"/>
  </w:num>
  <w:num w:numId="13">
    <w:abstractNumId w:val="21"/>
  </w:num>
  <w:num w:numId="14">
    <w:abstractNumId w:val="17"/>
  </w:num>
  <w:num w:numId="15">
    <w:abstractNumId w:val="2"/>
  </w:num>
  <w:num w:numId="16">
    <w:abstractNumId w:val="18"/>
  </w:num>
  <w:num w:numId="17">
    <w:abstractNumId w:val="0"/>
  </w:num>
  <w:num w:numId="18">
    <w:abstractNumId w:val="13"/>
  </w:num>
  <w:num w:numId="19">
    <w:abstractNumId w:val="11"/>
  </w:num>
  <w:num w:numId="20">
    <w:abstractNumId w:val="20"/>
  </w:num>
  <w:num w:numId="21">
    <w:abstractNumId w:val="15"/>
  </w:num>
  <w:num w:numId="22">
    <w:abstractNumId w:val="3"/>
  </w:num>
  <w:num w:numId="23">
    <w:abstractNumId w:val="23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BMC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2C4780"/>
    <w:rsid w:val="000011F8"/>
    <w:rsid w:val="00001F02"/>
    <w:rsid w:val="000024AC"/>
    <w:rsid w:val="00002FBC"/>
    <w:rsid w:val="00007585"/>
    <w:rsid w:val="0000781D"/>
    <w:rsid w:val="000112A7"/>
    <w:rsid w:val="000135B7"/>
    <w:rsid w:val="000138E8"/>
    <w:rsid w:val="000143BE"/>
    <w:rsid w:val="000149F1"/>
    <w:rsid w:val="00024E90"/>
    <w:rsid w:val="00025CC1"/>
    <w:rsid w:val="000268B9"/>
    <w:rsid w:val="000274A4"/>
    <w:rsid w:val="00030147"/>
    <w:rsid w:val="0003120F"/>
    <w:rsid w:val="00032EE5"/>
    <w:rsid w:val="00035738"/>
    <w:rsid w:val="00036E75"/>
    <w:rsid w:val="000400A6"/>
    <w:rsid w:val="000435B8"/>
    <w:rsid w:val="000440B4"/>
    <w:rsid w:val="000440E4"/>
    <w:rsid w:val="00045016"/>
    <w:rsid w:val="00047386"/>
    <w:rsid w:val="00047678"/>
    <w:rsid w:val="000514BF"/>
    <w:rsid w:val="0005305C"/>
    <w:rsid w:val="00057856"/>
    <w:rsid w:val="0006133C"/>
    <w:rsid w:val="00062854"/>
    <w:rsid w:val="00065D60"/>
    <w:rsid w:val="00070D3D"/>
    <w:rsid w:val="000723F7"/>
    <w:rsid w:val="00073B48"/>
    <w:rsid w:val="00075170"/>
    <w:rsid w:val="00075A33"/>
    <w:rsid w:val="00080CEA"/>
    <w:rsid w:val="00084231"/>
    <w:rsid w:val="00091361"/>
    <w:rsid w:val="000917D7"/>
    <w:rsid w:val="00093D78"/>
    <w:rsid w:val="0009572C"/>
    <w:rsid w:val="00097346"/>
    <w:rsid w:val="000A0EE3"/>
    <w:rsid w:val="000A5705"/>
    <w:rsid w:val="000A5E18"/>
    <w:rsid w:val="000A60CD"/>
    <w:rsid w:val="000B086D"/>
    <w:rsid w:val="000B09FA"/>
    <w:rsid w:val="000B2023"/>
    <w:rsid w:val="000B4A02"/>
    <w:rsid w:val="000B4F7B"/>
    <w:rsid w:val="000B654E"/>
    <w:rsid w:val="000B7918"/>
    <w:rsid w:val="000C2066"/>
    <w:rsid w:val="000C3A54"/>
    <w:rsid w:val="000C6CAD"/>
    <w:rsid w:val="000C7782"/>
    <w:rsid w:val="000D146C"/>
    <w:rsid w:val="000D29CB"/>
    <w:rsid w:val="000D410A"/>
    <w:rsid w:val="000D492A"/>
    <w:rsid w:val="000D530F"/>
    <w:rsid w:val="000D6D9D"/>
    <w:rsid w:val="000D6EDC"/>
    <w:rsid w:val="000D7D87"/>
    <w:rsid w:val="000E0E9E"/>
    <w:rsid w:val="000E1022"/>
    <w:rsid w:val="000E18FF"/>
    <w:rsid w:val="000E70E0"/>
    <w:rsid w:val="000F12C7"/>
    <w:rsid w:val="000F5A73"/>
    <w:rsid w:val="000F6F9F"/>
    <w:rsid w:val="000F7E59"/>
    <w:rsid w:val="001022B6"/>
    <w:rsid w:val="00103BA9"/>
    <w:rsid w:val="001068B7"/>
    <w:rsid w:val="00110E16"/>
    <w:rsid w:val="00110EC7"/>
    <w:rsid w:val="00112493"/>
    <w:rsid w:val="00112A6F"/>
    <w:rsid w:val="00112F1C"/>
    <w:rsid w:val="00115B7C"/>
    <w:rsid w:val="00115FD4"/>
    <w:rsid w:val="00116E43"/>
    <w:rsid w:val="00120204"/>
    <w:rsid w:val="00120A7F"/>
    <w:rsid w:val="00123B1C"/>
    <w:rsid w:val="001245A5"/>
    <w:rsid w:val="0012579E"/>
    <w:rsid w:val="0012656B"/>
    <w:rsid w:val="00126D63"/>
    <w:rsid w:val="00134DD9"/>
    <w:rsid w:val="00136C80"/>
    <w:rsid w:val="00136D9B"/>
    <w:rsid w:val="00137901"/>
    <w:rsid w:val="00137C9E"/>
    <w:rsid w:val="0014093D"/>
    <w:rsid w:val="00143946"/>
    <w:rsid w:val="00144CDB"/>
    <w:rsid w:val="001456B2"/>
    <w:rsid w:val="0014693A"/>
    <w:rsid w:val="001534E5"/>
    <w:rsid w:val="0015406B"/>
    <w:rsid w:val="001549E3"/>
    <w:rsid w:val="00154B6B"/>
    <w:rsid w:val="00154FF0"/>
    <w:rsid w:val="001550AE"/>
    <w:rsid w:val="001553B8"/>
    <w:rsid w:val="00156D6B"/>
    <w:rsid w:val="00161025"/>
    <w:rsid w:val="00164619"/>
    <w:rsid w:val="001671AE"/>
    <w:rsid w:val="00167E5D"/>
    <w:rsid w:val="0017499B"/>
    <w:rsid w:val="001751E0"/>
    <w:rsid w:val="001773BC"/>
    <w:rsid w:val="00180876"/>
    <w:rsid w:val="00181360"/>
    <w:rsid w:val="00181980"/>
    <w:rsid w:val="0018226D"/>
    <w:rsid w:val="0018361F"/>
    <w:rsid w:val="00183FA3"/>
    <w:rsid w:val="00184037"/>
    <w:rsid w:val="00184A5D"/>
    <w:rsid w:val="0018591D"/>
    <w:rsid w:val="0018593D"/>
    <w:rsid w:val="001862D8"/>
    <w:rsid w:val="00186C18"/>
    <w:rsid w:val="00193029"/>
    <w:rsid w:val="00194F76"/>
    <w:rsid w:val="00196006"/>
    <w:rsid w:val="001A2257"/>
    <w:rsid w:val="001A73F2"/>
    <w:rsid w:val="001A7712"/>
    <w:rsid w:val="001B074D"/>
    <w:rsid w:val="001B09B0"/>
    <w:rsid w:val="001B0C9D"/>
    <w:rsid w:val="001B1D94"/>
    <w:rsid w:val="001B2523"/>
    <w:rsid w:val="001B2852"/>
    <w:rsid w:val="001B2E2C"/>
    <w:rsid w:val="001B387C"/>
    <w:rsid w:val="001B38A4"/>
    <w:rsid w:val="001B40D7"/>
    <w:rsid w:val="001B4A49"/>
    <w:rsid w:val="001B5F6A"/>
    <w:rsid w:val="001B71C7"/>
    <w:rsid w:val="001C0456"/>
    <w:rsid w:val="001C1A52"/>
    <w:rsid w:val="001C3126"/>
    <w:rsid w:val="001C4B3B"/>
    <w:rsid w:val="001C59B0"/>
    <w:rsid w:val="001C6779"/>
    <w:rsid w:val="001D0C23"/>
    <w:rsid w:val="001D2022"/>
    <w:rsid w:val="001D21C7"/>
    <w:rsid w:val="001D5A88"/>
    <w:rsid w:val="001D6A5C"/>
    <w:rsid w:val="001D6C1C"/>
    <w:rsid w:val="001D71B4"/>
    <w:rsid w:val="001D7B31"/>
    <w:rsid w:val="001E0101"/>
    <w:rsid w:val="001E1040"/>
    <w:rsid w:val="001E3A7E"/>
    <w:rsid w:val="001E50E3"/>
    <w:rsid w:val="001E56DF"/>
    <w:rsid w:val="001F0B78"/>
    <w:rsid w:val="001F1083"/>
    <w:rsid w:val="001F436D"/>
    <w:rsid w:val="00201188"/>
    <w:rsid w:val="002016DF"/>
    <w:rsid w:val="00201B15"/>
    <w:rsid w:val="00201D8E"/>
    <w:rsid w:val="0020219A"/>
    <w:rsid w:val="0020251F"/>
    <w:rsid w:val="00204D0B"/>
    <w:rsid w:val="002066E9"/>
    <w:rsid w:val="00207048"/>
    <w:rsid w:val="00207115"/>
    <w:rsid w:val="00207CB9"/>
    <w:rsid w:val="00207F06"/>
    <w:rsid w:val="00207F07"/>
    <w:rsid w:val="0021139E"/>
    <w:rsid w:val="0021360A"/>
    <w:rsid w:val="002145DA"/>
    <w:rsid w:val="00215DD0"/>
    <w:rsid w:val="002169C4"/>
    <w:rsid w:val="00222259"/>
    <w:rsid w:val="00227132"/>
    <w:rsid w:val="002274A6"/>
    <w:rsid w:val="00227961"/>
    <w:rsid w:val="00232865"/>
    <w:rsid w:val="00235085"/>
    <w:rsid w:val="0024157E"/>
    <w:rsid w:val="00246CB5"/>
    <w:rsid w:val="0024741F"/>
    <w:rsid w:val="002476E1"/>
    <w:rsid w:val="002502D8"/>
    <w:rsid w:val="002506D7"/>
    <w:rsid w:val="00251D47"/>
    <w:rsid w:val="002521D7"/>
    <w:rsid w:val="00254698"/>
    <w:rsid w:val="00254F3A"/>
    <w:rsid w:val="002557BD"/>
    <w:rsid w:val="002568D2"/>
    <w:rsid w:val="002572AD"/>
    <w:rsid w:val="00263693"/>
    <w:rsid w:val="00263A5C"/>
    <w:rsid w:val="00264192"/>
    <w:rsid w:val="00266437"/>
    <w:rsid w:val="002664B1"/>
    <w:rsid w:val="00271E08"/>
    <w:rsid w:val="00271F84"/>
    <w:rsid w:val="00275B13"/>
    <w:rsid w:val="002771B1"/>
    <w:rsid w:val="002776F9"/>
    <w:rsid w:val="00277C6D"/>
    <w:rsid w:val="00283943"/>
    <w:rsid w:val="00283FAC"/>
    <w:rsid w:val="0028402C"/>
    <w:rsid w:val="00284B8D"/>
    <w:rsid w:val="00285A92"/>
    <w:rsid w:val="00285DBA"/>
    <w:rsid w:val="00285E89"/>
    <w:rsid w:val="002864A7"/>
    <w:rsid w:val="0028656B"/>
    <w:rsid w:val="00293170"/>
    <w:rsid w:val="002969C1"/>
    <w:rsid w:val="002A0F1D"/>
    <w:rsid w:val="002A2BCF"/>
    <w:rsid w:val="002A4642"/>
    <w:rsid w:val="002A57B9"/>
    <w:rsid w:val="002A5A38"/>
    <w:rsid w:val="002A6961"/>
    <w:rsid w:val="002B0014"/>
    <w:rsid w:val="002B0BBF"/>
    <w:rsid w:val="002B1119"/>
    <w:rsid w:val="002B216D"/>
    <w:rsid w:val="002B32A2"/>
    <w:rsid w:val="002B34D1"/>
    <w:rsid w:val="002B5F2A"/>
    <w:rsid w:val="002B66DD"/>
    <w:rsid w:val="002C025C"/>
    <w:rsid w:val="002C1C03"/>
    <w:rsid w:val="002C4780"/>
    <w:rsid w:val="002C4FF5"/>
    <w:rsid w:val="002C7CCD"/>
    <w:rsid w:val="002E4115"/>
    <w:rsid w:val="002E5C76"/>
    <w:rsid w:val="002F0665"/>
    <w:rsid w:val="002F5187"/>
    <w:rsid w:val="002F7FD4"/>
    <w:rsid w:val="00300EB6"/>
    <w:rsid w:val="00303186"/>
    <w:rsid w:val="00303E2B"/>
    <w:rsid w:val="00305E57"/>
    <w:rsid w:val="003064E3"/>
    <w:rsid w:val="0030769A"/>
    <w:rsid w:val="00307F8A"/>
    <w:rsid w:val="00314815"/>
    <w:rsid w:val="00316325"/>
    <w:rsid w:val="003167AA"/>
    <w:rsid w:val="00316B14"/>
    <w:rsid w:val="00321FE9"/>
    <w:rsid w:val="00323185"/>
    <w:rsid w:val="00324A1A"/>
    <w:rsid w:val="003275FD"/>
    <w:rsid w:val="003278D5"/>
    <w:rsid w:val="00332756"/>
    <w:rsid w:val="00332A1A"/>
    <w:rsid w:val="00333EF4"/>
    <w:rsid w:val="00334858"/>
    <w:rsid w:val="0033516F"/>
    <w:rsid w:val="00337156"/>
    <w:rsid w:val="0035021D"/>
    <w:rsid w:val="0035055D"/>
    <w:rsid w:val="0035083F"/>
    <w:rsid w:val="00350A84"/>
    <w:rsid w:val="00350F1F"/>
    <w:rsid w:val="0035333E"/>
    <w:rsid w:val="00355301"/>
    <w:rsid w:val="00355393"/>
    <w:rsid w:val="00355FCC"/>
    <w:rsid w:val="00357F66"/>
    <w:rsid w:val="00360D91"/>
    <w:rsid w:val="0036101C"/>
    <w:rsid w:val="003616C5"/>
    <w:rsid w:val="00362309"/>
    <w:rsid w:val="00364018"/>
    <w:rsid w:val="00364170"/>
    <w:rsid w:val="0036599B"/>
    <w:rsid w:val="0036718F"/>
    <w:rsid w:val="003679AF"/>
    <w:rsid w:val="00367EB5"/>
    <w:rsid w:val="00375D0E"/>
    <w:rsid w:val="00376067"/>
    <w:rsid w:val="00384E9A"/>
    <w:rsid w:val="00386AC5"/>
    <w:rsid w:val="00387872"/>
    <w:rsid w:val="00390B5F"/>
    <w:rsid w:val="0039546F"/>
    <w:rsid w:val="003955EF"/>
    <w:rsid w:val="0039676E"/>
    <w:rsid w:val="00397794"/>
    <w:rsid w:val="00397866"/>
    <w:rsid w:val="003A1213"/>
    <w:rsid w:val="003B13F3"/>
    <w:rsid w:val="003B21AF"/>
    <w:rsid w:val="003B2EDE"/>
    <w:rsid w:val="003B34B8"/>
    <w:rsid w:val="003B3E6A"/>
    <w:rsid w:val="003B426B"/>
    <w:rsid w:val="003B50C1"/>
    <w:rsid w:val="003B67C8"/>
    <w:rsid w:val="003C0EA5"/>
    <w:rsid w:val="003C2CA5"/>
    <w:rsid w:val="003C3C5F"/>
    <w:rsid w:val="003C4068"/>
    <w:rsid w:val="003D176D"/>
    <w:rsid w:val="003D24CB"/>
    <w:rsid w:val="003D2555"/>
    <w:rsid w:val="003D37CB"/>
    <w:rsid w:val="003D385A"/>
    <w:rsid w:val="003D7F5A"/>
    <w:rsid w:val="003E0869"/>
    <w:rsid w:val="003E1C65"/>
    <w:rsid w:val="003E512C"/>
    <w:rsid w:val="003F0BE2"/>
    <w:rsid w:val="003F14B3"/>
    <w:rsid w:val="003F5D31"/>
    <w:rsid w:val="003F706E"/>
    <w:rsid w:val="003F7DCA"/>
    <w:rsid w:val="0040476C"/>
    <w:rsid w:val="00404F75"/>
    <w:rsid w:val="00411031"/>
    <w:rsid w:val="00411472"/>
    <w:rsid w:val="00412A41"/>
    <w:rsid w:val="00412F93"/>
    <w:rsid w:val="0041561D"/>
    <w:rsid w:val="00415BAB"/>
    <w:rsid w:val="004213E5"/>
    <w:rsid w:val="00422CC6"/>
    <w:rsid w:val="00424460"/>
    <w:rsid w:val="00426185"/>
    <w:rsid w:val="00431324"/>
    <w:rsid w:val="00431849"/>
    <w:rsid w:val="00431885"/>
    <w:rsid w:val="00434A61"/>
    <w:rsid w:val="0043677D"/>
    <w:rsid w:val="00437368"/>
    <w:rsid w:val="00437D90"/>
    <w:rsid w:val="0044153C"/>
    <w:rsid w:val="00444893"/>
    <w:rsid w:val="00444C01"/>
    <w:rsid w:val="00444C6E"/>
    <w:rsid w:val="00450C95"/>
    <w:rsid w:val="00456445"/>
    <w:rsid w:val="00461BE2"/>
    <w:rsid w:val="00464E7B"/>
    <w:rsid w:val="00464FD0"/>
    <w:rsid w:val="00465246"/>
    <w:rsid w:val="00465922"/>
    <w:rsid w:val="00466D34"/>
    <w:rsid w:val="004679DA"/>
    <w:rsid w:val="00471116"/>
    <w:rsid w:val="004711BC"/>
    <w:rsid w:val="00474F92"/>
    <w:rsid w:val="0047514C"/>
    <w:rsid w:val="00477EFB"/>
    <w:rsid w:val="004801A4"/>
    <w:rsid w:val="00482776"/>
    <w:rsid w:val="00485DB4"/>
    <w:rsid w:val="00492528"/>
    <w:rsid w:val="00493CEA"/>
    <w:rsid w:val="00493E92"/>
    <w:rsid w:val="00494985"/>
    <w:rsid w:val="0049508A"/>
    <w:rsid w:val="00496429"/>
    <w:rsid w:val="00496D5C"/>
    <w:rsid w:val="004A32EE"/>
    <w:rsid w:val="004A395A"/>
    <w:rsid w:val="004B0699"/>
    <w:rsid w:val="004B0D6D"/>
    <w:rsid w:val="004B1597"/>
    <w:rsid w:val="004B3DAA"/>
    <w:rsid w:val="004B5CFF"/>
    <w:rsid w:val="004B73D6"/>
    <w:rsid w:val="004B7F0C"/>
    <w:rsid w:val="004C0F93"/>
    <w:rsid w:val="004C1826"/>
    <w:rsid w:val="004C2CD2"/>
    <w:rsid w:val="004C39A9"/>
    <w:rsid w:val="004D2F80"/>
    <w:rsid w:val="004D407A"/>
    <w:rsid w:val="004D70D3"/>
    <w:rsid w:val="004E0CDB"/>
    <w:rsid w:val="004E1C8F"/>
    <w:rsid w:val="004E1E26"/>
    <w:rsid w:val="004E30C6"/>
    <w:rsid w:val="004E396B"/>
    <w:rsid w:val="004E39B9"/>
    <w:rsid w:val="004E477E"/>
    <w:rsid w:val="004E59FB"/>
    <w:rsid w:val="004E5C39"/>
    <w:rsid w:val="004F185A"/>
    <w:rsid w:val="004F2336"/>
    <w:rsid w:val="004F2FD6"/>
    <w:rsid w:val="004F4889"/>
    <w:rsid w:val="004F51E8"/>
    <w:rsid w:val="004F740A"/>
    <w:rsid w:val="00500497"/>
    <w:rsid w:val="0050050B"/>
    <w:rsid w:val="005008CF"/>
    <w:rsid w:val="00503687"/>
    <w:rsid w:val="00503B74"/>
    <w:rsid w:val="005053F5"/>
    <w:rsid w:val="00506BFB"/>
    <w:rsid w:val="00510026"/>
    <w:rsid w:val="005115BF"/>
    <w:rsid w:val="0051225D"/>
    <w:rsid w:val="005125FC"/>
    <w:rsid w:val="00513589"/>
    <w:rsid w:val="0051504D"/>
    <w:rsid w:val="00515141"/>
    <w:rsid w:val="00515C3E"/>
    <w:rsid w:val="00516933"/>
    <w:rsid w:val="00517581"/>
    <w:rsid w:val="00523B0C"/>
    <w:rsid w:val="00524378"/>
    <w:rsid w:val="0052596D"/>
    <w:rsid w:val="00525F7A"/>
    <w:rsid w:val="00532402"/>
    <w:rsid w:val="0053530F"/>
    <w:rsid w:val="00535410"/>
    <w:rsid w:val="00537745"/>
    <w:rsid w:val="005410C3"/>
    <w:rsid w:val="00541DBC"/>
    <w:rsid w:val="00542E24"/>
    <w:rsid w:val="0054463A"/>
    <w:rsid w:val="00544EA5"/>
    <w:rsid w:val="00546DF4"/>
    <w:rsid w:val="005472DB"/>
    <w:rsid w:val="005509F9"/>
    <w:rsid w:val="00552289"/>
    <w:rsid w:val="00552B3D"/>
    <w:rsid w:val="005531EF"/>
    <w:rsid w:val="0055441B"/>
    <w:rsid w:val="0055500C"/>
    <w:rsid w:val="00555E11"/>
    <w:rsid w:val="00557A31"/>
    <w:rsid w:val="00557EB2"/>
    <w:rsid w:val="0056018F"/>
    <w:rsid w:val="00560E73"/>
    <w:rsid w:val="005625C1"/>
    <w:rsid w:val="00562A0C"/>
    <w:rsid w:val="0056724C"/>
    <w:rsid w:val="005726C5"/>
    <w:rsid w:val="00580507"/>
    <w:rsid w:val="00580B1B"/>
    <w:rsid w:val="00582814"/>
    <w:rsid w:val="00586FA9"/>
    <w:rsid w:val="00593361"/>
    <w:rsid w:val="00593D05"/>
    <w:rsid w:val="00594F16"/>
    <w:rsid w:val="00594FFD"/>
    <w:rsid w:val="00596D34"/>
    <w:rsid w:val="005A0AC3"/>
    <w:rsid w:val="005A0CBE"/>
    <w:rsid w:val="005A1711"/>
    <w:rsid w:val="005A2750"/>
    <w:rsid w:val="005A524B"/>
    <w:rsid w:val="005A68E6"/>
    <w:rsid w:val="005A795B"/>
    <w:rsid w:val="005B0544"/>
    <w:rsid w:val="005B157C"/>
    <w:rsid w:val="005B18CD"/>
    <w:rsid w:val="005B1EBF"/>
    <w:rsid w:val="005B617F"/>
    <w:rsid w:val="005B7CA3"/>
    <w:rsid w:val="005C1A16"/>
    <w:rsid w:val="005C2632"/>
    <w:rsid w:val="005C2D14"/>
    <w:rsid w:val="005C327A"/>
    <w:rsid w:val="005C437E"/>
    <w:rsid w:val="005C4957"/>
    <w:rsid w:val="005C6655"/>
    <w:rsid w:val="005C7472"/>
    <w:rsid w:val="005D0CA6"/>
    <w:rsid w:val="005D2D52"/>
    <w:rsid w:val="005D3633"/>
    <w:rsid w:val="005D4B60"/>
    <w:rsid w:val="005D6A75"/>
    <w:rsid w:val="005E1E82"/>
    <w:rsid w:val="005E219C"/>
    <w:rsid w:val="005E2D6C"/>
    <w:rsid w:val="005E5018"/>
    <w:rsid w:val="005E5307"/>
    <w:rsid w:val="005E686F"/>
    <w:rsid w:val="005E6B7D"/>
    <w:rsid w:val="005F2392"/>
    <w:rsid w:val="005F286E"/>
    <w:rsid w:val="005F41DB"/>
    <w:rsid w:val="005F478A"/>
    <w:rsid w:val="005F5989"/>
    <w:rsid w:val="005F6C8B"/>
    <w:rsid w:val="005F7A1F"/>
    <w:rsid w:val="005F7E3B"/>
    <w:rsid w:val="00600B57"/>
    <w:rsid w:val="00603A4A"/>
    <w:rsid w:val="00604AB4"/>
    <w:rsid w:val="00607CA5"/>
    <w:rsid w:val="006114EE"/>
    <w:rsid w:val="00612E4C"/>
    <w:rsid w:val="006130A9"/>
    <w:rsid w:val="00614EE2"/>
    <w:rsid w:val="00616B9A"/>
    <w:rsid w:val="00617629"/>
    <w:rsid w:val="0061799B"/>
    <w:rsid w:val="00623B0A"/>
    <w:rsid w:val="00623B62"/>
    <w:rsid w:val="00623C6C"/>
    <w:rsid w:val="0062499A"/>
    <w:rsid w:val="00624F2F"/>
    <w:rsid w:val="006262C7"/>
    <w:rsid w:val="006269B7"/>
    <w:rsid w:val="00627AE4"/>
    <w:rsid w:val="00632B95"/>
    <w:rsid w:val="00633CEE"/>
    <w:rsid w:val="00636D2B"/>
    <w:rsid w:val="0064058B"/>
    <w:rsid w:val="00640D36"/>
    <w:rsid w:val="00641136"/>
    <w:rsid w:val="0064284B"/>
    <w:rsid w:val="00646722"/>
    <w:rsid w:val="00647C48"/>
    <w:rsid w:val="0065151B"/>
    <w:rsid w:val="0065178A"/>
    <w:rsid w:val="006539C9"/>
    <w:rsid w:val="00660D11"/>
    <w:rsid w:val="00661110"/>
    <w:rsid w:val="00661419"/>
    <w:rsid w:val="006619F4"/>
    <w:rsid w:val="00663BF7"/>
    <w:rsid w:val="006667FE"/>
    <w:rsid w:val="00666EC2"/>
    <w:rsid w:val="006706E5"/>
    <w:rsid w:val="00671313"/>
    <w:rsid w:val="00672A21"/>
    <w:rsid w:val="00672D52"/>
    <w:rsid w:val="006755D1"/>
    <w:rsid w:val="00677477"/>
    <w:rsid w:val="00680D8B"/>
    <w:rsid w:val="0068579D"/>
    <w:rsid w:val="00685907"/>
    <w:rsid w:val="00686766"/>
    <w:rsid w:val="006869F2"/>
    <w:rsid w:val="006879C4"/>
    <w:rsid w:val="00690EEA"/>
    <w:rsid w:val="00690F51"/>
    <w:rsid w:val="0069300E"/>
    <w:rsid w:val="006938B9"/>
    <w:rsid w:val="00693C7C"/>
    <w:rsid w:val="00694066"/>
    <w:rsid w:val="00696B4F"/>
    <w:rsid w:val="00697E13"/>
    <w:rsid w:val="006A044A"/>
    <w:rsid w:val="006A3A86"/>
    <w:rsid w:val="006A50DC"/>
    <w:rsid w:val="006A5483"/>
    <w:rsid w:val="006A691F"/>
    <w:rsid w:val="006A758F"/>
    <w:rsid w:val="006A79E6"/>
    <w:rsid w:val="006A7E5F"/>
    <w:rsid w:val="006B190D"/>
    <w:rsid w:val="006B28BC"/>
    <w:rsid w:val="006C28C1"/>
    <w:rsid w:val="006C4143"/>
    <w:rsid w:val="006D194C"/>
    <w:rsid w:val="006D2A29"/>
    <w:rsid w:val="006D2BDA"/>
    <w:rsid w:val="006D4846"/>
    <w:rsid w:val="006D5064"/>
    <w:rsid w:val="006D63CF"/>
    <w:rsid w:val="006E0B63"/>
    <w:rsid w:val="006E2D33"/>
    <w:rsid w:val="006E32F1"/>
    <w:rsid w:val="006E390A"/>
    <w:rsid w:val="006E58B0"/>
    <w:rsid w:val="006E622E"/>
    <w:rsid w:val="006F0619"/>
    <w:rsid w:val="006F23D5"/>
    <w:rsid w:val="006F43C6"/>
    <w:rsid w:val="006F4E4E"/>
    <w:rsid w:val="006F4E90"/>
    <w:rsid w:val="006F5D05"/>
    <w:rsid w:val="007024A2"/>
    <w:rsid w:val="00704422"/>
    <w:rsid w:val="007056AA"/>
    <w:rsid w:val="00705C00"/>
    <w:rsid w:val="00705D4D"/>
    <w:rsid w:val="00707470"/>
    <w:rsid w:val="007101FB"/>
    <w:rsid w:val="007126B8"/>
    <w:rsid w:val="007164ED"/>
    <w:rsid w:val="007176B8"/>
    <w:rsid w:val="00717EB6"/>
    <w:rsid w:val="00720D1A"/>
    <w:rsid w:val="00722470"/>
    <w:rsid w:val="0072540C"/>
    <w:rsid w:val="007301F0"/>
    <w:rsid w:val="007309E2"/>
    <w:rsid w:val="00732AE5"/>
    <w:rsid w:val="0073487F"/>
    <w:rsid w:val="00735B30"/>
    <w:rsid w:val="00737C6D"/>
    <w:rsid w:val="007404A6"/>
    <w:rsid w:val="00740C81"/>
    <w:rsid w:val="00740E48"/>
    <w:rsid w:val="007444CF"/>
    <w:rsid w:val="007449D3"/>
    <w:rsid w:val="00747A4A"/>
    <w:rsid w:val="007504CB"/>
    <w:rsid w:val="00750B67"/>
    <w:rsid w:val="00751894"/>
    <w:rsid w:val="007530E9"/>
    <w:rsid w:val="00753400"/>
    <w:rsid w:val="00753692"/>
    <w:rsid w:val="0075369E"/>
    <w:rsid w:val="0075542D"/>
    <w:rsid w:val="00760987"/>
    <w:rsid w:val="007614E2"/>
    <w:rsid w:val="00764909"/>
    <w:rsid w:val="00771C5A"/>
    <w:rsid w:val="00775D11"/>
    <w:rsid w:val="00776B6A"/>
    <w:rsid w:val="0077724A"/>
    <w:rsid w:val="00777974"/>
    <w:rsid w:val="00777F67"/>
    <w:rsid w:val="007803E2"/>
    <w:rsid w:val="0078239F"/>
    <w:rsid w:val="0078376E"/>
    <w:rsid w:val="00784253"/>
    <w:rsid w:val="00785D2B"/>
    <w:rsid w:val="00787B66"/>
    <w:rsid w:val="0079198E"/>
    <w:rsid w:val="0079298F"/>
    <w:rsid w:val="00792A83"/>
    <w:rsid w:val="007946D6"/>
    <w:rsid w:val="007A016B"/>
    <w:rsid w:val="007A2AAD"/>
    <w:rsid w:val="007A738C"/>
    <w:rsid w:val="007A74F6"/>
    <w:rsid w:val="007A7981"/>
    <w:rsid w:val="007A7F93"/>
    <w:rsid w:val="007B0478"/>
    <w:rsid w:val="007B263A"/>
    <w:rsid w:val="007B2EB4"/>
    <w:rsid w:val="007B3134"/>
    <w:rsid w:val="007B3378"/>
    <w:rsid w:val="007B6145"/>
    <w:rsid w:val="007B6B4B"/>
    <w:rsid w:val="007B6EDE"/>
    <w:rsid w:val="007C2064"/>
    <w:rsid w:val="007C54FE"/>
    <w:rsid w:val="007C5A8A"/>
    <w:rsid w:val="007C7046"/>
    <w:rsid w:val="007D0837"/>
    <w:rsid w:val="007D3C80"/>
    <w:rsid w:val="007D4062"/>
    <w:rsid w:val="007D4CAA"/>
    <w:rsid w:val="007E355A"/>
    <w:rsid w:val="007E441B"/>
    <w:rsid w:val="007E48E2"/>
    <w:rsid w:val="007E53E9"/>
    <w:rsid w:val="007F4C37"/>
    <w:rsid w:val="007F519B"/>
    <w:rsid w:val="007F5439"/>
    <w:rsid w:val="008011AF"/>
    <w:rsid w:val="00802CCE"/>
    <w:rsid w:val="00803FEE"/>
    <w:rsid w:val="00804BFD"/>
    <w:rsid w:val="00806130"/>
    <w:rsid w:val="008062D3"/>
    <w:rsid w:val="00806D26"/>
    <w:rsid w:val="00810C25"/>
    <w:rsid w:val="0081210F"/>
    <w:rsid w:val="00812379"/>
    <w:rsid w:val="0081337F"/>
    <w:rsid w:val="00815884"/>
    <w:rsid w:val="00816209"/>
    <w:rsid w:val="00817834"/>
    <w:rsid w:val="00817EFC"/>
    <w:rsid w:val="008217DF"/>
    <w:rsid w:val="00821EB1"/>
    <w:rsid w:val="0082352D"/>
    <w:rsid w:val="0082354B"/>
    <w:rsid w:val="00824373"/>
    <w:rsid w:val="00826971"/>
    <w:rsid w:val="0082741E"/>
    <w:rsid w:val="008321CA"/>
    <w:rsid w:val="0083628D"/>
    <w:rsid w:val="00836752"/>
    <w:rsid w:val="00843DB8"/>
    <w:rsid w:val="0084500E"/>
    <w:rsid w:val="00845281"/>
    <w:rsid w:val="008475E8"/>
    <w:rsid w:val="0085045C"/>
    <w:rsid w:val="008505C6"/>
    <w:rsid w:val="0085087E"/>
    <w:rsid w:val="0085411F"/>
    <w:rsid w:val="008547DB"/>
    <w:rsid w:val="00855849"/>
    <w:rsid w:val="00856B3D"/>
    <w:rsid w:val="008571CF"/>
    <w:rsid w:val="0086040E"/>
    <w:rsid w:val="0086053A"/>
    <w:rsid w:val="008617F0"/>
    <w:rsid w:val="00862B1A"/>
    <w:rsid w:val="0086694A"/>
    <w:rsid w:val="00867817"/>
    <w:rsid w:val="0087225A"/>
    <w:rsid w:val="00872650"/>
    <w:rsid w:val="00874FC6"/>
    <w:rsid w:val="00875EB7"/>
    <w:rsid w:val="00876C44"/>
    <w:rsid w:val="0087704C"/>
    <w:rsid w:val="00877A9A"/>
    <w:rsid w:val="00877D18"/>
    <w:rsid w:val="00880D69"/>
    <w:rsid w:val="008811D2"/>
    <w:rsid w:val="00881B3D"/>
    <w:rsid w:val="00881BD5"/>
    <w:rsid w:val="00882E13"/>
    <w:rsid w:val="00883550"/>
    <w:rsid w:val="0088399D"/>
    <w:rsid w:val="008844AF"/>
    <w:rsid w:val="00886559"/>
    <w:rsid w:val="008875BF"/>
    <w:rsid w:val="00887763"/>
    <w:rsid w:val="008902A1"/>
    <w:rsid w:val="008917BB"/>
    <w:rsid w:val="00894CAD"/>
    <w:rsid w:val="00896787"/>
    <w:rsid w:val="008A0771"/>
    <w:rsid w:val="008A0CE7"/>
    <w:rsid w:val="008A2F76"/>
    <w:rsid w:val="008A3FD3"/>
    <w:rsid w:val="008B0ADD"/>
    <w:rsid w:val="008B3859"/>
    <w:rsid w:val="008B47D4"/>
    <w:rsid w:val="008B4A80"/>
    <w:rsid w:val="008B52EE"/>
    <w:rsid w:val="008B6748"/>
    <w:rsid w:val="008B763B"/>
    <w:rsid w:val="008C0A65"/>
    <w:rsid w:val="008C1BB2"/>
    <w:rsid w:val="008C2D7F"/>
    <w:rsid w:val="008C33A4"/>
    <w:rsid w:val="008C38A2"/>
    <w:rsid w:val="008C4201"/>
    <w:rsid w:val="008D123C"/>
    <w:rsid w:val="008D2EFC"/>
    <w:rsid w:val="008D5A35"/>
    <w:rsid w:val="008D6773"/>
    <w:rsid w:val="008E0626"/>
    <w:rsid w:val="008E3819"/>
    <w:rsid w:val="008E3910"/>
    <w:rsid w:val="008E4783"/>
    <w:rsid w:val="008F0BEF"/>
    <w:rsid w:val="008F14D2"/>
    <w:rsid w:val="008F277B"/>
    <w:rsid w:val="008F36D8"/>
    <w:rsid w:val="008F38CD"/>
    <w:rsid w:val="008F3F9D"/>
    <w:rsid w:val="008F7219"/>
    <w:rsid w:val="00902736"/>
    <w:rsid w:val="00904E0F"/>
    <w:rsid w:val="00905239"/>
    <w:rsid w:val="00906056"/>
    <w:rsid w:val="009118A0"/>
    <w:rsid w:val="009133CE"/>
    <w:rsid w:val="00915145"/>
    <w:rsid w:val="0091673E"/>
    <w:rsid w:val="0091793F"/>
    <w:rsid w:val="00920BE1"/>
    <w:rsid w:val="00922748"/>
    <w:rsid w:val="00923537"/>
    <w:rsid w:val="00923ADF"/>
    <w:rsid w:val="0092654D"/>
    <w:rsid w:val="0093068E"/>
    <w:rsid w:val="00930ADD"/>
    <w:rsid w:val="00932BFD"/>
    <w:rsid w:val="0093345B"/>
    <w:rsid w:val="009343C9"/>
    <w:rsid w:val="009364AF"/>
    <w:rsid w:val="009371A3"/>
    <w:rsid w:val="00937ACD"/>
    <w:rsid w:val="00937C59"/>
    <w:rsid w:val="009404EE"/>
    <w:rsid w:val="009409E1"/>
    <w:rsid w:val="00940E3F"/>
    <w:rsid w:val="00940EDF"/>
    <w:rsid w:val="00941D03"/>
    <w:rsid w:val="00942301"/>
    <w:rsid w:val="00942D9F"/>
    <w:rsid w:val="009430C3"/>
    <w:rsid w:val="009445F6"/>
    <w:rsid w:val="00946D64"/>
    <w:rsid w:val="00946EB6"/>
    <w:rsid w:val="009471D9"/>
    <w:rsid w:val="009608E9"/>
    <w:rsid w:val="00961955"/>
    <w:rsid w:val="0096475F"/>
    <w:rsid w:val="0096555B"/>
    <w:rsid w:val="00966B11"/>
    <w:rsid w:val="009717DD"/>
    <w:rsid w:val="009767CB"/>
    <w:rsid w:val="0098447B"/>
    <w:rsid w:val="00985113"/>
    <w:rsid w:val="00986B0C"/>
    <w:rsid w:val="0099142F"/>
    <w:rsid w:val="009935A6"/>
    <w:rsid w:val="009969B5"/>
    <w:rsid w:val="009A0C0E"/>
    <w:rsid w:val="009A1F35"/>
    <w:rsid w:val="009A4700"/>
    <w:rsid w:val="009A5213"/>
    <w:rsid w:val="009A76AE"/>
    <w:rsid w:val="009A7BC7"/>
    <w:rsid w:val="009B204C"/>
    <w:rsid w:val="009B3485"/>
    <w:rsid w:val="009B37AB"/>
    <w:rsid w:val="009B383C"/>
    <w:rsid w:val="009B4FB9"/>
    <w:rsid w:val="009B644B"/>
    <w:rsid w:val="009C1A78"/>
    <w:rsid w:val="009C2DFE"/>
    <w:rsid w:val="009C4091"/>
    <w:rsid w:val="009C57B3"/>
    <w:rsid w:val="009D0BA8"/>
    <w:rsid w:val="009D11DD"/>
    <w:rsid w:val="009D11E9"/>
    <w:rsid w:val="009D23E4"/>
    <w:rsid w:val="009D2596"/>
    <w:rsid w:val="009D4308"/>
    <w:rsid w:val="009D4F2F"/>
    <w:rsid w:val="009D5CBB"/>
    <w:rsid w:val="009D63BC"/>
    <w:rsid w:val="009D6965"/>
    <w:rsid w:val="009D6F1F"/>
    <w:rsid w:val="009E45C9"/>
    <w:rsid w:val="009E7F47"/>
    <w:rsid w:val="009F0E63"/>
    <w:rsid w:val="009F1297"/>
    <w:rsid w:val="009F1672"/>
    <w:rsid w:val="009F3F30"/>
    <w:rsid w:val="009F46AD"/>
    <w:rsid w:val="009F790F"/>
    <w:rsid w:val="009F793D"/>
    <w:rsid w:val="009F7AA7"/>
    <w:rsid w:val="00A0274B"/>
    <w:rsid w:val="00A06489"/>
    <w:rsid w:val="00A100B3"/>
    <w:rsid w:val="00A14CA8"/>
    <w:rsid w:val="00A14E88"/>
    <w:rsid w:val="00A173EF"/>
    <w:rsid w:val="00A21266"/>
    <w:rsid w:val="00A21966"/>
    <w:rsid w:val="00A22D89"/>
    <w:rsid w:val="00A23A05"/>
    <w:rsid w:val="00A25195"/>
    <w:rsid w:val="00A25C45"/>
    <w:rsid w:val="00A2674E"/>
    <w:rsid w:val="00A3242F"/>
    <w:rsid w:val="00A36A31"/>
    <w:rsid w:val="00A403AB"/>
    <w:rsid w:val="00A41491"/>
    <w:rsid w:val="00A42189"/>
    <w:rsid w:val="00A43129"/>
    <w:rsid w:val="00A4358C"/>
    <w:rsid w:val="00A4392D"/>
    <w:rsid w:val="00A44909"/>
    <w:rsid w:val="00A4691A"/>
    <w:rsid w:val="00A47981"/>
    <w:rsid w:val="00A47D87"/>
    <w:rsid w:val="00A516DE"/>
    <w:rsid w:val="00A51EA5"/>
    <w:rsid w:val="00A527F0"/>
    <w:rsid w:val="00A55C70"/>
    <w:rsid w:val="00A564E9"/>
    <w:rsid w:val="00A61B52"/>
    <w:rsid w:val="00A66F56"/>
    <w:rsid w:val="00A67162"/>
    <w:rsid w:val="00A67BA5"/>
    <w:rsid w:val="00A728D3"/>
    <w:rsid w:val="00A742EF"/>
    <w:rsid w:val="00A82767"/>
    <w:rsid w:val="00A86CF3"/>
    <w:rsid w:val="00A87015"/>
    <w:rsid w:val="00A87DBB"/>
    <w:rsid w:val="00A95158"/>
    <w:rsid w:val="00A95420"/>
    <w:rsid w:val="00A95B80"/>
    <w:rsid w:val="00A95F6F"/>
    <w:rsid w:val="00A973A7"/>
    <w:rsid w:val="00A97BBD"/>
    <w:rsid w:val="00A97FDD"/>
    <w:rsid w:val="00AA06B1"/>
    <w:rsid w:val="00AA1D03"/>
    <w:rsid w:val="00AA2515"/>
    <w:rsid w:val="00AA2C80"/>
    <w:rsid w:val="00AA358D"/>
    <w:rsid w:val="00AA46B5"/>
    <w:rsid w:val="00AA5200"/>
    <w:rsid w:val="00AA57CF"/>
    <w:rsid w:val="00AA5BF6"/>
    <w:rsid w:val="00AA72D6"/>
    <w:rsid w:val="00AB2461"/>
    <w:rsid w:val="00AB35E5"/>
    <w:rsid w:val="00AB7485"/>
    <w:rsid w:val="00AC1BE9"/>
    <w:rsid w:val="00AC72CF"/>
    <w:rsid w:val="00AC7443"/>
    <w:rsid w:val="00AC7C63"/>
    <w:rsid w:val="00AD05F9"/>
    <w:rsid w:val="00AD27B1"/>
    <w:rsid w:val="00AD2A19"/>
    <w:rsid w:val="00AD5CA1"/>
    <w:rsid w:val="00AD6947"/>
    <w:rsid w:val="00AD6DBE"/>
    <w:rsid w:val="00AD7E24"/>
    <w:rsid w:val="00AE0EA7"/>
    <w:rsid w:val="00AE13FE"/>
    <w:rsid w:val="00AE1B56"/>
    <w:rsid w:val="00AE1C63"/>
    <w:rsid w:val="00AE1FAE"/>
    <w:rsid w:val="00AE2F58"/>
    <w:rsid w:val="00AE39D9"/>
    <w:rsid w:val="00AE4FEC"/>
    <w:rsid w:val="00AE5D9E"/>
    <w:rsid w:val="00AE68B5"/>
    <w:rsid w:val="00AF0424"/>
    <w:rsid w:val="00AF5DC4"/>
    <w:rsid w:val="00AF6A07"/>
    <w:rsid w:val="00AF7699"/>
    <w:rsid w:val="00B0127E"/>
    <w:rsid w:val="00B0132F"/>
    <w:rsid w:val="00B02E29"/>
    <w:rsid w:val="00B054D8"/>
    <w:rsid w:val="00B05C08"/>
    <w:rsid w:val="00B06A2A"/>
    <w:rsid w:val="00B06B0B"/>
    <w:rsid w:val="00B1046A"/>
    <w:rsid w:val="00B10CE6"/>
    <w:rsid w:val="00B13B9B"/>
    <w:rsid w:val="00B14DAD"/>
    <w:rsid w:val="00B213B0"/>
    <w:rsid w:val="00B21E15"/>
    <w:rsid w:val="00B23BD7"/>
    <w:rsid w:val="00B24296"/>
    <w:rsid w:val="00B24383"/>
    <w:rsid w:val="00B24B37"/>
    <w:rsid w:val="00B276A6"/>
    <w:rsid w:val="00B311DF"/>
    <w:rsid w:val="00B31AB7"/>
    <w:rsid w:val="00B32FEA"/>
    <w:rsid w:val="00B35000"/>
    <w:rsid w:val="00B36E2F"/>
    <w:rsid w:val="00B3751C"/>
    <w:rsid w:val="00B40EFB"/>
    <w:rsid w:val="00B421D2"/>
    <w:rsid w:val="00B43620"/>
    <w:rsid w:val="00B43D92"/>
    <w:rsid w:val="00B43FBA"/>
    <w:rsid w:val="00B46A26"/>
    <w:rsid w:val="00B51A40"/>
    <w:rsid w:val="00B528CF"/>
    <w:rsid w:val="00B5304C"/>
    <w:rsid w:val="00B5328E"/>
    <w:rsid w:val="00B54786"/>
    <w:rsid w:val="00B549DC"/>
    <w:rsid w:val="00B56073"/>
    <w:rsid w:val="00B56C08"/>
    <w:rsid w:val="00B6177F"/>
    <w:rsid w:val="00B642A4"/>
    <w:rsid w:val="00B642CC"/>
    <w:rsid w:val="00B64D25"/>
    <w:rsid w:val="00B650B0"/>
    <w:rsid w:val="00B657BE"/>
    <w:rsid w:val="00B65C04"/>
    <w:rsid w:val="00B662B8"/>
    <w:rsid w:val="00B66F95"/>
    <w:rsid w:val="00B727E9"/>
    <w:rsid w:val="00B72AF3"/>
    <w:rsid w:val="00B73377"/>
    <w:rsid w:val="00B74391"/>
    <w:rsid w:val="00B7573D"/>
    <w:rsid w:val="00B76905"/>
    <w:rsid w:val="00B76DC3"/>
    <w:rsid w:val="00B7773B"/>
    <w:rsid w:val="00B81DE5"/>
    <w:rsid w:val="00B82CF3"/>
    <w:rsid w:val="00B82E8F"/>
    <w:rsid w:val="00B87D80"/>
    <w:rsid w:val="00B90F11"/>
    <w:rsid w:val="00B92674"/>
    <w:rsid w:val="00B92ADC"/>
    <w:rsid w:val="00B93D2E"/>
    <w:rsid w:val="00B948F4"/>
    <w:rsid w:val="00B9664C"/>
    <w:rsid w:val="00B96B80"/>
    <w:rsid w:val="00BA06B3"/>
    <w:rsid w:val="00BA07CE"/>
    <w:rsid w:val="00BA1F17"/>
    <w:rsid w:val="00BA3D29"/>
    <w:rsid w:val="00BA4718"/>
    <w:rsid w:val="00BA6723"/>
    <w:rsid w:val="00BA7BE0"/>
    <w:rsid w:val="00BB0F94"/>
    <w:rsid w:val="00BB12C4"/>
    <w:rsid w:val="00BB1B11"/>
    <w:rsid w:val="00BB33EC"/>
    <w:rsid w:val="00BB455D"/>
    <w:rsid w:val="00BB667F"/>
    <w:rsid w:val="00BC2591"/>
    <w:rsid w:val="00BC313D"/>
    <w:rsid w:val="00BC6A6F"/>
    <w:rsid w:val="00BD03A7"/>
    <w:rsid w:val="00BD1094"/>
    <w:rsid w:val="00BD1B1F"/>
    <w:rsid w:val="00BD3BA8"/>
    <w:rsid w:val="00BD5058"/>
    <w:rsid w:val="00BD53A5"/>
    <w:rsid w:val="00BD53C1"/>
    <w:rsid w:val="00BD5547"/>
    <w:rsid w:val="00BD60C1"/>
    <w:rsid w:val="00BD70DF"/>
    <w:rsid w:val="00BE072D"/>
    <w:rsid w:val="00BE1DDB"/>
    <w:rsid w:val="00BE20A4"/>
    <w:rsid w:val="00BE503C"/>
    <w:rsid w:val="00BE58A9"/>
    <w:rsid w:val="00BF1F18"/>
    <w:rsid w:val="00BF5628"/>
    <w:rsid w:val="00BF5EB8"/>
    <w:rsid w:val="00BF60A1"/>
    <w:rsid w:val="00BF67CC"/>
    <w:rsid w:val="00BF701A"/>
    <w:rsid w:val="00C00771"/>
    <w:rsid w:val="00C00D76"/>
    <w:rsid w:val="00C02258"/>
    <w:rsid w:val="00C05AEF"/>
    <w:rsid w:val="00C06887"/>
    <w:rsid w:val="00C101D8"/>
    <w:rsid w:val="00C13FCB"/>
    <w:rsid w:val="00C16D53"/>
    <w:rsid w:val="00C1750D"/>
    <w:rsid w:val="00C2222E"/>
    <w:rsid w:val="00C22948"/>
    <w:rsid w:val="00C23018"/>
    <w:rsid w:val="00C24D7C"/>
    <w:rsid w:val="00C251E6"/>
    <w:rsid w:val="00C25F72"/>
    <w:rsid w:val="00C3042B"/>
    <w:rsid w:val="00C30492"/>
    <w:rsid w:val="00C30800"/>
    <w:rsid w:val="00C314B0"/>
    <w:rsid w:val="00C4172B"/>
    <w:rsid w:val="00C41F80"/>
    <w:rsid w:val="00C45148"/>
    <w:rsid w:val="00C4525B"/>
    <w:rsid w:val="00C473FF"/>
    <w:rsid w:val="00C47470"/>
    <w:rsid w:val="00C53805"/>
    <w:rsid w:val="00C544A3"/>
    <w:rsid w:val="00C54594"/>
    <w:rsid w:val="00C54F58"/>
    <w:rsid w:val="00C56094"/>
    <w:rsid w:val="00C565FC"/>
    <w:rsid w:val="00C612E2"/>
    <w:rsid w:val="00C61755"/>
    <w:rsid w:val="00C63774"/>
    <w:rsid w:val="00C63DD9"/>
    <w:rsid w:val="00C668CB"/>
    <w:rsid w:val="00C669CD"/>
    <w:rsid w:val="00C6799B"/>
    <w:rsid w:val="00C67CC5"/>
    <w:rsid w:val="00C70895"/>
    <w:rsid w:val="00C709D5"/>
    <w:rsid w:val="00C73276"/>
    <w:rsid w:val="00C7762F"/>
    <w:rsid w:val="00C814AF"/>
    <w:rsid w:val="00C82CB8"/>
    <w:rsid w:val="00C85054"/>
    <w:rsid w:val="00C86C0A"/>
    <w:rsid w:val="00C86E06"/>
    <w:rsid w:val="00C90469"/>
    <w:rsid w:val="00C914F3"/>
    <w:rsid w:val="00C92261"/>
    <w:rsid w:val="00C92608"/>
    <w:rsid w:val="00C92C6F"/>
    <w:rsid w:val="00C94B71"/>
    <w:rsid w:val="00C96324"/>
    <w:rsid w:val="00C97B04"/>
    <w:rsid w:val="00C97D1D"/>
    <w:rsid w:val="00CA351D"/>
    <w:rsid w:val="00CA5628"/>
    <w:rsid w:val="00CA6AF2"/>
    <w:rsid w:val="00CA7414"/>
    <w:rsid w:val="00CA75A8"/>
    <w:rsid w:val="00CB2152"/>
    <w:rsid w:val="00CB25DF"/>
    <w:rsid w:val="00CB4BCB"/>
    <w:rsid w:val="00CB4F00"/>
    <w:rsid w:val="00CB5955"/>
    <w:rsid w:val="00CB5F65"/>
    <w:rsid w:val="00CB6E41"/>
    <w:rsid w:val="00CB6F81"/>
    <w:rsid w:val="00CC0276"/>
    <w:rsid w:val="00CC1760"/>
    <w:rsid w:val="00CC40CD"/>
    <w:rsid w:val="00CC4A88"/>
    <w:rsid w:val="00CC5DC1"/>
    <w:rsid w:val="00CC6AF2"/>
    <w:rsid w:val="00CC7A7A"/>
    <w:rsid w:val="00CD2A28"/>
    <w:rsid w:val="00CD3792"/>
    <w:rsid w:val="00CD3DCD"/>
    <w:rsid w:val="00CD4531"/>
    <w:rsid w:val="00CD4B1E"/>
    <w:rsid w:val="00CD515D"/>
    <w:rsid w:val="00CD5E34"/>
    <w:rsid w:val="00CD6786"/>
    <w:rsid w:val="00CD7B6D"/>
    <w:rsid w:val="00CE2630"/>
    <w:rsid w:val="00CE29BE"/>
    <w:rsid w:val="00CE31C5"/>
    <w:rsid w:val="00CE3EF0"/>
    <w:rsid w:val="00CE4A44"/>
    <w:rsid w:val="00CE5F42"/>
    <w:rsid w:val="00CE7374"/>
    <w:rsid w:val="00CE752E"/>
    <w:rsid w:val="00CE7AB5"/>
    <w:rsid w:val="00CF0747"/>
    <w:rsid w:val="00CF26D1"/>
    <w:rsid w:val="00CF2FD0"/>
    <w:rsid w:val="00CF33AA"/>
    <w:rsid w:val="00CF3563"/>
    <w:rsid w:val="00CF3985"/>
    <w:rsid w:val="00CF4104"/>
    <w:rsid w:val="00CF46F6"/>
    <w:rsid w:val="00CF5B1A"/>
    <w:rsid w:val="00CF5D9F"/>
    <w:rsid w:val="00CF6A7A"/>
    <w:rsid w:val="00D04981"/>
    <w:rsid w:val="00D05887"/>
    <w:rsid w:val="00D125CD"/>
    <w:rsid w:val="00D1414C"/>
    <w:rsid w:val="00D15C20"/>
    <w:rsid w:val="00D15E23"/>
    <w:rsid w:val="00D166A8"/>
    <w:rsid w:val="00D172F2"/>
    <w:rsid w:val="00D20A4D"/>
    <w:rsid w:val="00D20E99"/>
    <w:rsid w:val="00D22132"/>
    <w:rsid w:val="00D226DA"/>
    <w:rsid w:val="00D22CD7"/>
    <w:rsid w:val="00D24582"/>
    <w:rsid w:val="00D25431"/>
    <w:rsid w:val="00D26986"/>
    <w:rsid w:val="00D274CB"/>
    <w:rsid w:val="00D27917"/>
    <w:rsid w:val="00D32175"/>
    <w:rsid w:val="00D35927"/>
    <w:rsid w:val="00D36A16"/>
    <w:rsid w:val="00D36EB5"/>
    <w:rsid w:val="00D3701E"/>
    <w:rsid w:val="00D41C05"/>
    <w:rsid w:val="00D42252"/>
    <w:rsid w:val="00D4620F"/>
    <w:rsid w:val="00D5070B"/>
    <w:rsid w:val="00D51F06"/>
    <w:rsid w:val="00D531EB"/>
    <w:rsid w:val="00D53A2D"/>
    <w:rsid w:val="00D53BC9"/>
    <w:rsid w:val="00D54328"/>
    <w:rsid w:val="00D5683C"/>
    <w:rsid w:val="00D6014C"/>
    <w:rsid w:val="00D60450"/>
    <w:rsid w:val="00D6479E"/>
    <w:rsid w:val="00D6480F"/>
    <w:rsid w:val="00D64CCB"/>
    <w:rsid w:val="00D651ED"/>
    <w:rsid w:val="00D66CCD"/>
    <w:rsid w:val="00D67166"/>
    <w:rsid w:val="00D70139"/>
    <w:rsid w:val="00D70535"/>
    <w:rsid w:val="00D72C64"/>
    <w:rsid w:val="00D7401B"/>
    <w:rsid w:val="00D74BED"/>
    <w:rsid w:val="00D75117"/>
    <w:rsid w:val="00D75E77"/>
    <w:rsid w:val="00D761B8"/>
    <w:rsid w:val="00D8042D"/>
    <w:rsid w:val="00D813D8"/>
    <w:rsid w:val="00D8177E"/>
    <w:rsid w:val="00D818D1"/>
    <w:rsid w:val="00D828BF"/>
    <w:rsid w:val="00D832A9"/>
    <w:rsid w:val="00D83B61"/>
    <w:rsid w:val="00D858DD"/>
    <w:rsid w:val="00D85D00"/>
    <w:rsid w:val="00D863B4"/>
    <w:rsid w:val="00D90DA1"/>
    <w:rsid w:val="00D912B8"/>
    <w:rsid w:val="00D925CE"/>
    <w:rsid w:val="00D9448A"/>
    <w:rsid w:val="00D94EB4"/>
    <w:rsid w:val="00D97C9E"/>
    <w:rsid w:val="00DA0625"/>
    <w:rsid w:val="00DA1521"/>
    <w:rsid w:val="00DA34A5"/>
    <w:rsid w:val="00DA3665"/>
    <w:rsid w:val="00DA6BAE"/>
    <w:rsid w:val="00DB0E8C"/>
    <w:rsid w:val="00DB1CDF"/>
    <w:rsid w:val="00DB2A1D"/>
    <w:rsid w:val="00DB6123"/>
    <w:rsid w:val="00DB6B9D"/>
    <w:rsid w:val="00DC31D6"/>
    <w:rsid w:val="00DC6007"/>
    <w:rsid w:val="00DC624F"/>
    <w:rsid w:val="00DC6909"/>
    <w:rsid w:val="00DC6D29"/>
    <w:rsid w:val="00DD2978"/>
    <w:rsid w:val="00DD4E32"/>
    <w:rsid w:val="00DD63DF"/>
    <w:rsid w:val="00DD64F4"/>
    <w:rsid w:val="00DD70EF"/>
    <w:rsid w:val="00DD77F0"/>
    <w:rsid w:val="00DE210D"/>
    <w:rsid w:val="00DE26CC"/>
    <w:rsid w:val="00DE2C25"/>
    <w:rsid w:val="00DE32D9"/>
    <w:rsid w:val="00DE3CBF"/>
    <w:rsid w:val="00DE4800"/>
    <w:rsid w:val="00DE4B53"/>
    <w:rsid w:val="00DE5431"/>
    <w:rsid w:val="00DF2416"/>
    <w:rsid w:val="00DF512A"/>
    <w:rsid w:val="00DF6724"/>
    <w:rsid w:val="00DF7743"/>
    <w:rsid w:val="00E003DF"/>
    <w:rsid w:val="00E00EF7"/>
    <w:rsid w:val="00E05122"/>
    <w:rsid w:val="00E06741"/>
    <w:rsid w:val="00E07204"/>
    <w:rsid w:val="00E15C09"/>
    <w:rsid w:val="00E17DBB"/>
    <w:rsid w:val="00E17F1C"/>
    <w:rsid w:val="00E226C4"/>
    <w:rsid w:val="00E22E23"/>
    <w:rsid w:val="00E22EE4"/>
    <w:rsid w:val="00E24AAC"/>
    <w:rsid w:val="00E24B16"/>
    <w:rsid w:val="00E24FA8"/>
    <w:rsid w:val="00E25071"/>
    <w:rsid w:val="00E3161F"/>
    <w:rsid w:val="00E34533"/>
    <w:rsid w:val="00E3496B"/>
    <w:rsid w:val="00E35D1B"/>
    <w:rsid w:val="00E41C9B"/>
    <w:rsid w:val="00E4244D"/>
    <w:rsid w:val="00E45560"/>
    <w:rsid w:val="00E4637B"/>
    <w:rsid w:val="00E468BC"/>
    <w:rsid w:val="00E474C6"/>
    <w:rsid w:val="00E47F8A"/>
    <w:rsid w:val="00E5277A"/>
    <w:rsid w:val="00E52829"/>
    <w:rsid w:val="00E53D1C"/>
    <w:rsid w:val="00E549FE"/>
    <w:rsid w:val="00E57647"/>
    <w:rsid w:val="00E6280A"/>
    <w:rsid w:val="00E62BCB"/>
    <w:rsid w:val="00E641B4"/>
    <w:rsid w:val="00E6691A"/>
    <w:rsid w:val="00E66CD5"/>
    <w:rsid w:val="00E66FDA"/>
    <w:rsid w:val="00E6746B"/>
    <w:rsid w:val="00E70070"/>
    <w:rsid w:val="00E70E74"/>
    <w:rsid w:val="00E713E9"/>
    <w:rsid w:val="00E71928"/>
    <w:rsid w:val="00E71CEA"/>
    <w:rsid w:val="00E728E8"/>
    <w:rsid w:val="00E73A52"/>
    <w:rsid w:val="00E73BBD"/>
    <w:rsid w:val="00E76ADC"/>
    <w:rsid w:val="00E77FD1"/>
    <w:rsid w:val="00E8240C"/>
    <w:rsid w:val="00E8327C"/>
    <w:rsid w:val="00E85322"/>
    <w:rsid w:val="00E878FB"/>
    <w:rsid w:val="00E90172"/>
    <w:rsid w:val="00E906D1"/>
    <w:rsid w:val="00E933CF"/>
    <w:rsid w:val="00E93DC2"/>
    <w:rsid w:val="00E94CD3"/>
    <w:rsid w:val="00E97184"/>
    <w:rsid w:val="00EA0063"/>
    <w:rsid w:val="00EA018C"/>
    <w:rsid w:val="00EB125F"/>
    <w:rsid w:val="00EB3376"/>
    <w:rsid w:val="00EB78B5"/>
    <w:rsid w:val="00EC278E"/>
    <w:rsid w:val="00EC2A87"/>
    <w:rsid w:val="00EC413A"/>
    <w:rsid w:val="00EC4A6B"/>
    <w:rsid w:val="00EC605B"/>
    <w:rsid w:val="00EC682B"/>
    <w:rsid w:val="00EC71DE"/>
    <w:rsid w:val="00ED014A"/>
    <w:rsid w:val="00ED35E2"/>
    <w:rsid w:val="00ED3B72"/>
    <w:rsid w:val="00ED4A35"/>
    <w:rsid w:val="00ED7279"/>
    <w:rsid w:val="00ED792C"/>
    <w:rsid w:val="00ED7CFB"/>
    <w:rsid w:val="00EE04E4"/>
    <w:rsid w:val="00EE0CA9"/>
    <w:rsid w:val="00EE173A"/>
    <w:rsid w:val="00EE1EF1"/>
    <w:rsid w:val="00EE25A3"/>
    <w:rsid w:val="00EE27F9"/>
    <w:rsid w:val="00EE77CC"/>
    <w:rsid w:val="00EF02AA"/>
    <w:rsid w:val="00EF43BF"/>
    <w:rsid w:val="00EF577A"/>
    <w:rsid w:val="00EF7166"/>
    <w:rsid w:val="00EF7249"/>
    <w:rsid w:val="00F00AFB"/>
    <w:rsid w:val="00F012BB"/>
    <w:rsid w:val="00F02D77"/>
    <w:rsid w:val="00F03CD3"/>
    <w:rsid w:val="00F05B6D"/>
    <w:rsid w:val="00F16477"/>
    <w:rsid w:val="00F17D84"/>
    <w:rsid w:val="00F203E3"/>
    <w:rsid w:val="00F218C4"/>
    <w:rsid w:val="00F23D49"/>
    <w:rsid w:val="00F24863"/>
    <w:rsid w:val="00F24E15"/>
    <w:rsid w:val="00F266FD"/>
    <w:rsid w:val="00F27120"/>
    <w:rsid w:val="00F33019"/>
    <w:rsid w:val="00F340A3"/>
    <w:rsid w:val="00F37BB0"/>
    <w:rsid w:val="00F42B2C"/>
    <w:rsid w:val="00F43BE8"/>
    <w:rsid w:val="00F47C66"/>
    <w:rsid w:val="00F50935"/>
    <w:rsid w:val="00F50C01"/>
    <w:rsid w:val="00F54E6F"/>
    <w:rsid w:val="00F55A6F"/>
    <w:rsid w:val="00F57B81"/>
    <w:rsid w:val="00F60058"/>
    <w:rsid w:val="00F60D5A"/>
    <w:rsid w:val="00F6296F"/>
    <w:rsid w:val="00F62E41"/>
    <w:rsid w:val="00F638D6"/>
    <w:rsid w:val="00F66312"/>
    <w:rsid w:val="00F665B7"/>
    <w:rsid w:val="00F66B86"/>
    <w:rsid w:val="00F70BF8"/>
    <w:rsid w:val="00F7329D"/>
    <w:rsid w:val="00F73A28"/>
    <w:rsid w:val="00F7446C"/>
    <w:rsid w:val="00F74C24"/>
    <w:rsid w:val="00F752FF"/>
    <w:rsid w:val="00F7554F"/>
    <w:rsid w:val="00F757A8"/>
    <w:rsid w:val="00F7630D"/>
    <w:rsid w:val="00F8082F"/>
    <w:rsid w:val="00F80E05"/>
    <w:rsid w:val="00F83489"/>
    <w:rsid w:val="00F855A6"/>
    <w:rsid w:val="00F873E3"/>
    <w:rsid w:val="00F90211"/>
    <w:rsid w:val="00F90326"/>
    <w:rsid w:val="00F90C4B"/>
    <w:rsid w:val="00F9279D"/>
    <w:rsid w:val="00F9307C"/>
    <w:rsid w:val="00F96194"/>
    <w:rsid w:val="00F96639"/>
    <w:rsid w:val="00F96D8F"/>
    <w:rsid w:val="00F97F25"/>
    <w:rsid w:val="00FA24F3"/>
    <w:rsid w:val="00FA3687"/>
    <w:rsid w:val="00FA5CA7"/>
    <w:rsid w:val="00FA69E1"/>
    <w:rsid w:val="00FB0BEA"/>
    <w:rsid w:val="00FB246C"/>
    <w:rsid w:val="00FB4EB4"/>
    <w:rsid w:val="00FB5560"/>
    <w:rsid w:val="00FC0278"/>
    <w:rsid w:val="00FC0F27"/>
    <w:rsid w:val="00FC17A8"/>
    <w:rsid w:val="00FC1EB9"/>
    <w:rsid w:val="00FC2E8B"/>
    <w:rsid w:val="00FC5B3B"/>
    <w:rsid w:val="00FC6DC1"/>
    <w:rsid w:val="00FC719C"/>
    <w:rsid w:val="00FC77CA"/>
    <w:rsid w:val="00FD0479"/>
    <w:rsid w:val="00FD0A1A"/>
    <w:rsid w:val="00FD18AF"/>
    <w:rsid w:val="00FD3DA8"/>
    <w:rsid w:val="00FD4048"/>
    <w:rsid w:val="00FE3506"/>
    <w:rsid w:val="00FE362B"/>
    <w:rsid w:val="00FE4C86"/>
    <w:rsid w:val="00FE6CAC"/>
    <w:rsid w:val="00FF0677"/>
    <w:rsid w:val="00FF09D8"/>
    <w:rsid w:val="00FF279E"/>
    <w:rsid w:val="00FF52CE"/>
    <w:rsid w:val="00FF6506"/>
    <w:rsid w:val="00FF7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7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D3D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6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0A"/>
  </w:style>
  <w:style w:type="paragraph" w:styleId="Footer">
    <w:name w:val="footer"/>
    <w:basedOn w:val="Normal"/>
    <w:link w:val="FooterChar"/>
    <w:uiPriority w:val="99"/>
    <w:unhideWhenUsed/>
    <w:rsid w:val="00E62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0A"/>
  </w:style>
  <w:style w:type="paragraph" w:styleId="BalloonText">
    <w:name w:val="Balloon Text"/>
    <w:basedOn w:val="Normal"/>
    <w:link w:val="BalloonTextChar"/>
    <w:uiPriority w:val="99"/>
    <w:semiHidden/>
    <w:unhideWhenUsed/>
    <w:rsid w:val="0018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0530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69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EndNoteBibliographyTitle">
    <w:name w:val="EndNote Bibliography Title"/>
    <w:basedOn w:val="Normal"/>
    <w:link w:val="EndNoteBibliographyTitleChar"/>
    <w:rsid w:val="009D4F2F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D4F2F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D4F2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D4F2F"/>
    <w:rPr>
      <w:rFonts w:ascii="Calibri" w:hAnsi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B26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6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6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4A228-7FE8-43F7-A4F9-2314D933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4161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College of Surgeons in Ireland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Keogh</dc:creator>
  <cp:lastModifiedBy>RCSIAdmin</cp:lastModifiedBy>
  <cp:revision>2</cp:revision>
  <cp:lastPrinted>2014-03-04T11:01:00Z</cp:lastPrinted>
  <dcterms:created xsi:type="dcterms:W3CDTF">2015-03-03T12:53:00Z</dcterms:created>
  <dcterms:modified xsi:type="dcterms:W3CDTF">2015-03-03T12:53:00Z</dcterms:modified>
</cp:coreProperties>
</file>