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5EE6EA0" w14:textId="49210606" w:rsidR="00A66EDD" w:rsidRPr="00DD1EEC" w:rsidRDefault="001B7AF4" w:rsidP="007A19C7">
      <w:pPr>
        <w:pStyle w:val="BATitle"/>
      </w:pPr>
      <w:r w:rsidRPr="001B7AF4">
        <w:t>Polypeptide Nanoparticles Obtained from Emulsion Polymerization of Amino Acid N-</w:t>
      </w:r>
      <w:proofErr w:type="spellStart"/>
      <w:r w:rsidRPr="001B7AF4">
        <w:t>Carboxyanhydrides</w:t>
      </w:r>
      <w:proofErr w:type="spellEnd"/>
      <w:r w:rsidRPr="001B7AF4">
        <w:t xml:space="preserve"> (NCA)</w:t>
      </w:r>
    </w:p>
    <w:p w14:paraId="4716C5C5" w14:textId="0362C47A" w:rsidR="00A66EDD" w:rsidRPr="00DD1EEC" w:rsidRDefault="001B7AF4" w:rsidP="000E75E3">
      <w:pPr>
        <w:pStyle w:val="BBAuthorName"/>
      </w:pPr>
      <w:r w:rsidRPr="001B7AF4">
        <w:t xml:space="preserve">Jaco </w:t>
      </w:r>
      <w:proofErr w:type="gramStart"/>
      <w:r w:rsidRPr="001B7AF4">
        <w:t>Jacobs,</w:t>
      </w:r>
      <w:r w:rsidRPr="001B7AF4">
        <w:rPr>
          <w:vertAlign w:val="superscript"/>
        </w:rPr>
        <w:t>#</w:t>
      </w:r>
      <w:proofErr w:type="gramEnd"/>
      <w:r w:rsidRPr="001B7AF4">
        <w:rPr>
          <w:vertAlign w:val="superscript"/>
        </w:rPr>
        <w:t>,‡</w:t>
      </w:r>
      <w:r w:rsidRPr="001B7AF4">
        <w:t xml:space="preserve"> </w:t>
      </w:r>
      <w:proofErr w:type="spellStart"/>
      <w:r w:rsidRPr="001B7AF4">
        <w:t>Dra</w:t>
      </w:r>
      <w:r w:rsidR="00221857">
        <w:t>ž</w:t>
      </w:r>
      <w:r w:rsidRPr="001B7AF4">
        <w:t>en</w:t>
      </w:r>
      <w:proofErr w:type="spellEnd"/>
      <w:r w:rsidRPr="001B7AF4">
        <w:t xml:space="preserve"> Pavlovi</w:t>
      </w:r>
      <w:r w:rsidR="00221857">
        <w:t>ć</w:t>
      </w:r>
      <w:r w:rsidRPr="001B7AF4">
        <w:t>,</w:t>
      </w:r>
      <w:r w:rsidRPr="001B7AF4">
        <w:rPr>
          <w:vertAlign w:val="superscript"/>
        </w:rPr>
        <w:t>$,‡</w:t>
      </w:r>
      <w:r w:rsidR="005C0646">
        <w:rPr>
          <w:vertAlign w:val="superscript"/>
        </w:rPr>
        <w:t>,</w:t>
      </w:r>
      <w:r w:rsidR="005C0646" w:rsidRPr="005C0646">
        <w:rPr>
          <w:vertAlign w:val="superscript"/>
        </w:rPr>
        <w:t xml:space="preserve"> </w:t>
      </w:r>
      <w:r w:rsidR="005C0646" w:rsidRPr="001B7AF4">
        <w:rPr>
          <w:vertAlign w:val="superscript"/>
        </w:rPr>
        <w:t>†</w:t>
      </w:r>
      <w:r w:rsidRPr="001B7AF4">
        <w:t xml:space="preserve"> Hannah </w:t>
      </w:r>
      <w:proofErr w:type="spellStart"/>
      <w:r w:rsidRPr="001B7AF4">
        <w:t>Prydderch</w:t>
      </w:r>
      <w:proofErr w:type="spellEnd"/>
      <w:r w:rsidRPr="001B7AF4">
        <w:t>,</w:t>
      </w:r>
      <w:r w:rsidRPr="001B7AF4">
        <w:rPr>
          <w:vertAlign w:val="superscript"/>
        </w:rPr>
        <w:t>$</w:t>
      </w:r>
      <w:r w:rsidRPr="001B7AF4">
        <w:t xml:space="preserve"> </w:t>
      </w:r>
      <w:r w:rsidR="005B047E" w:rsidRPr="005B047E">
        <w:t>Mohammad-Amin Moradi</w:t>
      </w:r>
      <w:r w:rsidRPr="001B7AF4">
        <w:t>,</w:t>
      </w:r>
      <w:r w:rsidR="005C0646" w:rsidRPr="005C0646">
        <w:rPr>
          <w:vertAlign w:val="superscript"/>
        </w:rPr>
        <w:t xml:space="preserve"> ±</w:t>
      </w:r>
      <w:r w:rsidRPr="001B7AF4">
        <w:t xml:space="preserve"> </w:t>
      </w:r>
      <w:r w:rsidR="00C00E32" w:rsidRPr="00C00E32">
        <w:t xml:space="preserve">Emmanuel </w:t>
      </w:r>
      <w:proofErr w:type="spellStart"/>
      <w:r w:rsidR="00C00E32" w:rsidRPr="00C00E32">
        <w:t>Ibarboure</w:t>
      </w:r>
      <w:proofErr w:type="spellEnd"/>
      <w:r w:rsidRPr="001B7AF4">
        <w:t>,</w:t>
      </w:r>
      <w:r w:rsidRPr="001B7AF4">
        <w:rPr>
          <w:vertAlign w:val="superscript"/>
        </w:rPr>
        <w:t>§</w:t>
      </w:r>
      <w:r w:rsidRPr="001B7AF4">
        <w:t xml:space="preserve"> </w:t>
      </w:r>
      <w:r w:rsidR="005B047E">
        <w:t>Johan</w:t>
      </w:r>
      <w:r w:rsidRPr="001B7AF4">
        <w:t xml:space="preserve"> </w:t>
      </w:r>
      <w:r w:rsidR="005B047E">
        <w:t xml:space="preserve">P. A. </w:t>
      </w:r>
      <w:proofErr w:type="spellStart"/>
      <w:r w:rsidRPr="001B7AF4">
        <w:t>Heuts</w:t>
      </w:r>
      <w:proofErr w:type="spellEnd"/>
      <w:r w:rsidRPr="001B7AF4">
        <w:t>,</w:t>
      </w:r>
      <w:r w:rsidR="005C0646" w:rsidRPr="005C0646">
        <w:rPr>
          <w:vertAlign w:val="superscript"/>
        </w:rPr>
        <w:t>±</w:t>
      </w:r>
      <w:r w:rsidRPr="001B7AF4">
        <w:t xml:space="preserve"> Sebastien </w:t>
      </w:r>
      <w:proofErr w:type="spellStart"/>
      <w:r w:rsidRPr="001B7AF4">
        <w:t>Lecommandoux</w:t>
      </w:r>
      <w:proofErr w:type="spellEnd"/>
      <w:r w:rsidRPr="001B7AF4">
        <w:t>,</w:t>
      </w:r>
      <w:r w:rsidRPr="001B7AF4">
        <w:rPr>
          <w:vertAlign w:val="superscript"/>
        </w:rPr>
        <w:t>§</w:t>
      </w:r>
      <w:r w:rsidRPr="001B7AF4">
        <w:t xml:space="preserve"> Andreas Heise</w:t>
      </w:r>
      <w:r w:rsidRPr="001B7AF4">
        <w:rPr>
          <w:vertAlign w:val="superscript"/>
        </w:rPr>
        <w:t>$</w:t>
      </w:r>
      <w:r w:rsidRPr="001B7AF4">
        <w:t>*</w:t>
      </w:r>
    </w:p>
    <w:p w14:paraId="4FADE1A5" w14:textId="6FDF48D2" w:rsidR="00A66EDD" w:rsidRDefault="001B7AF4" w:rsidP="00835CBD">
      <w:pPr>
        <w:pStyle w:val="BCAuthorAddress"/>
      </w:pPr>
      <w:r w:rsidRPr="001B7AF4">
        <w:t xml:space="preserve">#School of Chemical Sciences, Dublin City University, Glasnevin, Dublin 9, Ireland. </w:t>
      </w:r>
      <w:r w:rsidR="00912FFB" w:rsidRPr="00912FFB">
        <w:rPr>
          <w:vertAlign w:val="superscript"/>
        </w:rPr>
        <w:t>$</w:t>
      </w:r>
      <w:r w:rsidR="00912FFB">
        <w:t>D</w:t>
      </w:r>
      <w:r w:rsidRPr="001B7AF4">
        <w:t xml:space="preserve">epartment of Chemistry, Royal College of Surgeons in Ireland, 123 St. Stephen's Green, Dublin 2, Ireland. </w:t>
      </w:r>
      <w:r w:rsidR="005C0646" w:rsidRPr="005C0646">
        <w:rPr>
          <w:vertAlign w:val="superscript"/>
        </w:rPr>
        <w:t>±</w:t>
      </w:r>
      <w:r w:rsidR="005B047E" w:rsidRPr="005B047E">
        <w:t>Department of Chemical Engineering &amp; Chemistry and Institute for Complex Molecular Systems, Eindhoven University of Technology, PO Box 513, 5600 MB Eindhoven, The Netherlands</w:t>
      </w:r>
      <w:r w:rsidRPr="005B047E">
        <w:t>.</w:t>
      </w:r>
      <w:r w:rsidRPr="001B7AF4">
        <w:t xml:space="preserve"> </w:t>
      </w:r>
      <w:r w:rsidRPr="00C00E32">
        <w:rPr>
          <w:vertAlign w:val="superscript"/>
        </w:rPr>
        <w:t>§</w:t>
      </w:r>
      <w:r w:rsidR="00C00E32" w:rsidRPr="00C00E32">
        <w:t>Univ. Bordeaux, CNRS, Bordeaux INP, LCPO, UMR 5629, F-33600, Pessac, France</w:t>
      </w:r>
      <w:r w:rsidRPr="001B7AF4">
        <w:t>.</w:t>
      </w:r>
    </w:p>
    <w:p w14:paraId="5CB650EE" w14:textId="77777777" w:rsidR="00046572" w:rsidRDefault="00046572" w:rsidP="00725A59">
      <w:pPr>
        <w:pStyle w:val="BGKeywords"/>
      </w:pPr>
    </w:p>
    <w:p w14:paraId="594B9A11" w14:textId="77777777" w:rsidR="00A66EDD" w:rsidRPr="007F6792" w:rsidRDefault="00725A59" w:rsidP="00725A59">
      <w:pPr>
        <w:pStyle w:val="BGKeywords"/>
        <w:sectPr w:rsidR="00A66EDD" w:rsidRPr="007F6792" w:rsidSect="00513318">
          <w:footerReference w:type="even" r:id="rId8"/>
          <w:footerReference w:type="default" r:id="rId9"/>
          <w:endnotePr>
            <w:numFmt w:val="decimal"/>
          </w:endnotePr>
          <w:type w:val="continuous"/>
          <w:pgSz w:w="12240" w:h="15840" w:code="1"/>
          <w:pgMar w:top="720" w:right="1094" w:bottom="950" w:left="1094" w:header="720" w:footer="720" w:gutter="0"/>
          <w:cols w:space="720"/>
          <w:titlePg/>
        </w:sectPr>
      </w:pPr>
      <w:r>
        <w:t>Supporting Information Placeholder</w:t>
      </w:r>
    </w:p>
    <w:p w14:paraId="446275B0" w14:textId="1E115BB1" w:rsidR="00552A07" w:rsidRPr="00BE533F" w:rsidRDefault="00552A07" w:rsidP="00591AC2">
      <w:pPr>
        <w:pStyle w:val="BDAbstract"/>
      </w:pPr>
      <w:r w:rsidRPr="006532A9">
        <w:rPr>
          <w:rStyle w:val="BDAbstractTitleChar"/>
        </w:rPr>
        <w:t>ABSTRACT</w:t>
      </w:r>
      <w:r w:rsidR="006532A9" w:rsidRPr="006532A9">
        <w:rPr>
          <w:rStyle w:val="BDAbstractTitleChar"/>
        </w:rPr>
        <w:t>:</w:t>
      </w:r>
      <w:r w:rsidRPr="00BE533F">
        <w:t xml:space="preserve"> </w:t>
      </w:r>
      <w:r w:rsidR="001B7AF4" w:rsidRPr="001B7AF4">
        <w:t xml:space="preserve">Polypeptide nanoparticles were obtained by the </w:t>
      </w:r>
      <w:proofErr w:type="spellStart"/>
      <w:r w:rsidR="001B7AF4" w:rsidRPr="001B7AF4">
        <w:t>miniemulsion</w:t>
      </w:r>
      <w:proofErr w:type="spellEnd"/>
      <w:r w:rsidR="001B7AF4" w:rsidRPr="001B7AF4">
        <w:t xml:space="preserve"> polymerization of </w:t>
      </w:r>
      <w:r w:rsidR="001B7AF4" w:rsidRPr="00E77627">
        <w:rPr>
          <w:i/>
        </w:rPr>
        <w:t>S</w:t>
      </w:r>
      <w:r w:rsidR="001B7AF4" w:rsidRPr="001B7AF4">
        <w:t>-(</w:t>
      </w:r>
      <w:r w:rsidR="001B7AF4" w:rsidRPr="00E77627">
        <w:rPr>
          <w:i/>
        </w:rPr>
        <w:t>o</w:t>
      </w:r>
      <w:r w:rsidR="001B7AF4" w:rsidRPr="001B7AF4">
        <w:t>-</w:t>
      </w:r>
      <w:proofErr w:type="spellStart"/>
      <w:r w:rsidR="001B7AF4" w:rsidRPr="001B7AF4">
        <w:t>nitrobenzyl</w:t>
      </w:r>
      <w:proofErr w:type="spellEnd"/>
      <w:r w:rsidR="001B7AF4" w:rsidRPr="001B7AF4">
        <w:t>)-</w:t>
      </w:r>
      <w:r w:rsidR="001B7AF4" w:rsidRPr="00E77627">
        <w:rPr>
          <w:smallCaps/>
        </w:rPr>
        <w:t>l</w:t>
      </w:r>
      <w:r w:rsidR="001B7AF4" w:rsidRPr="001B7AF4">
        <w:t xml:space="preserve">-cysteine (NBC) </w:t>
      </w:r>
      <w:r w:rsidR="001B7AF4" w:rsidRPr="000240DE">
        <w:rPr>
          <w:i/>
        </w:rPr>
        <w:t>N</w:t>
      </w:r>
      <w:r w:rsidR="001B7AF4" w:rsidRPr="000240DE">
        <w:t>-</w:t>
      </w:r>
      <w:proofErr w:type="spellStart"/>
      <w:r w:rsidR="001B7AF4" w:rsidRPr="000240DE">
        <w:t>carboxyanhydride</w:t>
      </w:r>
      <w:proofErr w:type="spellEnd"/>
      <w:r w:rsidR="001B7AF4" w:rsidRPr="001B7AF4">
        <w:t xml:space="preserve"> (NCA). Through process optimization, reaction conditions were identified that allowed the polymerization of the water sensitive NCA to yield nanoparticles of about 220 nm size. Subsequent UV-irradiation of the nanoparticle emulsion</w:t>
      </w:r>
      <w:r w:rsidR="00851BD6">
        <w:t>s</w:t>
      </w:r>
      <w:r w:rsidR="001B7AF4" w:rsidRPr="001B7AF4">
        <w:t xml:space="preserve"> caused the </w:t>
      </w:r>
      <w:r w:rsidR="001B7AF4" w:rsidRPr="001B7AF4">
        <w:rPr>
          <w:i/>
          <w:iCs/>
        </w:rPr>
        <w:t>in situ</w:t>
      </w:r>
      <w:r w:rsidR="001B7AF4" w:rsidRPr="001B7AF4">
        <w:t xml:space="preserve"> removal of the </w:t>
      </w:r>
      <w:proofErr w:type="spellStart"/>
      <w:r w:rsidR="001B7AF4" w:rsidRPr="001B7AF4">
        <w:t>nitrobenzyl</w:t>
      </w:r>
      <w:proofErr w:type="spellEnd"/>
      <w:r w:rsidR="001B7AF4" w:rsidRPr="001B7AF4">
        <w:t xml:space="preserve"> group and particle crosslinking through disulfide </w:t>
      </w:r>
      <w:r w:rsidR="000A3CDD">
        <w:t xml:space="preserve">bond </w:t>
      </w:r>
      <w:r w:rsidR="001B7AF4" w:rsidRPr="001B7AF4">
        <w:t>formation</w:t>
      </w:r>
      <w:r w:rsidR="00A109D2">
        <w:t xml:space="preserve"> accompanied by the shrinkage of the particles</w:t>
      </w:r>
      <w:r w:rsidR="001B7AF4" w:rsidRPr="001B7AF4">
        <w:t>.</w:t>
      </w:r>
    </w:p>
    <w:p w14:paraId="08AC46EB" w14:textId="77777777" w:rsidR="00741EAB" w:rsidRDefault="001B7AF4" w:rsidP="00CD6D37">
      <w:pPr>
        <w:pStyle w:val="TAMainText"/>
        <w:rPr>
          <w:vertAlign w:val="superscript"/>
        </w:rPr>
      </w:pPr>
      <w:r w:rsidRPr="001B7AF4">
        <w:t xml:space="preserve">Biodegradable nanoparticles play a central role as viable carriers for active compounds </w:t>
      </w:r>
      <w:r w:rsidR="00A109D2">
        <w:t xml:space="preserve">in pharmaceutical </w:t>
      </w:r>
      <w:r w:rsidRPr="001B7AF4">
        <w:t>as well as in personal care products.</w:t>
      </w:r>
      <w:r w:rsidRPr="001B7AF4">
        <w:rPr>
          <w:vertAlign w:val="superscript"/>
        </w:rPr>
        <w:endnoteReference w:id="1"/>
      </w:r>
      <w:r w:rsidR="00451FE4" w:rsidRPr="00451FE4">
        <w:rPr>
          <w:vertAlign w:val="superscript"/>
        </w:rPr>
        <w:t>-</w:t>
      </w:r>
      <w:r w:rsidRPr="001B7AF4">
        <w:rPr>
          <w:vanish/>
          <w:vertAlign w:val="superscript"/>
        </w:rPr>
        <w:endnoteReference w:id="2"/>
      </w:r>
      <w:r w:rsidR="006640AC" w:rsidRPr="001B7AF4">
        <w:rPr>
          <w:vanish/>
          <w:vertAlign w:val="superscript"/>
        </w:rPr>
        <w:endnoteReference w:id="3"/>
      </w:r>
      <w:r w:rsidR="00451FE4">
        <w:rPr>
          <w:rStyle w:val="EndnoteReference"/>
        </w:rPr>
        <w:endnoteReference w:id="4"/>
      </w:r>
      <w:r w:rsidRPr="001B7AF4">
        <w:t xml:space="preserve"> Enhanced biocompatibility, superior cargo encapsulation, and convenient release profiles are the key properties sought after in these applications.</w:t>
      </w:r>
      <w:r w:rsidRPr="001B7AF4">
        <w:rPr>
          <w:vertAlign w:val="superscript"/>
        </w:rPr>
        <w:t xml:space="preserve"> </w:t>
      </w:r>
      <w:r w:rsidRPr="001B7AF4">
        <w:t xml:space="preserve">Most widely used in pharmaceutical delivery are polymeric </w:t>
      </w:r>
      <w:r w:rsidR="0005617C">
        <w:t>nanoparticle</w:t>
      </w:r>
      <w:r w:rsidR="008F5589">
        <w:t>s</w:t>
      </w:r>
      <w:r w:rsidR="008F5589" w:rsidRPr="001B7AF4">
        <w:t xml:space="preserve"> </w:t>
      </w:r>
      <w:r w:rsidRPr="001B7AF4">
        <w:t>based on synthetic aliphatic (co)polyesters such as poly(caprolactone) (PCL) and the poly(glycolic acid)/poly(lactic acid) family (PLGA).</w:t>
      </w:r>
      <w:r w:rsidRPr="001B7AF4">
        <w:rPr>
          <w:vertAlign w:val="superscript"/>
        </w:rPr>
        <w:endnoteReference w:id="5"/>
      </w:r>
      <w:r w:rsidR="00C9021E" w:rsidRPr="00C9021E">
        <w:rPr>
          <w:vertAlign w:val="superscript"/>
        </w:rPr>
        <w:t>-</w:t>
      </w:r>
      <w:r w:rsidRPr="001B7AF4">
        <w:rPr>
          <w:vanish/>
          <w:vertAlign w:val="superscript"/>
        </w:rPr>
        <w:endnoteReference w:id="6"/>
      </w:r>
      <w:r w:rsidRPr="001B7AF4">
        <w:rPr>
          <w:vanish/>
          <w:vertAlign w:val="superscript"/>
        </w:rPr>
        <w:endnoteReference w:id="7"/>
      </w:r>
      <w:r w:rsidRPr="001B7AF4">
        <w:rPr>
          <w:vertAlign w:val="superscript"/>
        </w:rPr>
        <w:endnoteReference w:id="8"/>
      </w:r>
      <w:r w:rsidRPr="001B7AF4">
        <w:t xml:space="preserve"> These </w:t>
      </w:r>
      <w:r w:rsidR="0005617C">
        <w:t>nanoparticle</w:t>
      </w:r>
      <w:r w:rsidRPr="001B7AF4">
        <w:t>s are typically prepared by the dispersion of preformed polymers followed by solvent evaporation, solvent displacement, nanoprecipitation or salting out.</w:t>
      </w:r>
      <w:r w:rsidRPr="001B7AF4">
        <w:rPr>
          <w:vertAlign w:val="superscript"/>
        </w:rPr>
        <w:endnoteReference w:id="9"/>
      </w:r>
      <w:r w:rsidR="00C9021E" w:rsidRPr="00C9021E">
        <w:rPr>
          <w:vertAlign w:val="superscript"/>
        </w:rPr>
        <w:t>-</w:t>
      </w:r>
      <w:r w:rsidRPr="001B7AF4">
        <w:rPr>
          <w:vanish/>
          <w:vertAlign w:val="superscript"/>
        </w:rPr>
        <w:endnoteReference w:id="10"/>
      </w:r>
      <w:r w:rsidRPr="001B7AF4">
        <w:rPr>
          <w:vertAlign w:val="superscript"/>
        </w:rPr>
        <w:endnoteReference w:id="11"/>
      </w:r>
      <w:r w:rsidRPr="001B7AF4">
        <w:t xml:space="preserve"> While </w:t>
      </w:r>
      <w:r w:rsidR="0005617C">
        <w:t>nanoparticle</w:t>
      </w:r>
      <w:r w:rsidRPr="001B7AF4">
        <w:t xml:space="preserve"> from aliphatic polyesters have demonstrated suitable biocompatibility, </w:t>
      </w:r>
      <w:r w:rsidR="003071AD" w:rsidRPr="001B7AF4">
        <w:t>tunable</w:t>
      </w:r>
      <w:r w:rsidRPr="001B7AF4">
        <w:t xml:space="preserve"> degradation profiles as well as the ability to encapsulate and release active ingredients, they are hydrophobic and lack functional groups. The latter is desirable to allow for </w:t>
      </w:r>
      <w:r w:rsidR="00305A46">
        <w:t xml:space="preserve">covalent attachment of </w:t>
      </w:r>
      <w:r w:rsidR="000A3CDD">
        <w:t xml:space="preserve">active </w:t>
      </w:r>
      <w:r w:rsidR="003071AD">
        <w:t>therapeutic</w:t>
      </w:r>
      <w:r w:rsidRPr="001B7AF4">
        <w:t>, to facilitate the attachment of active/targeting biomolecules such as proteins, glycans or antibodies or to accommodate encapsulation of hydrophilic drugs.</w:t>
      </w:r>
      <w:r w:rsidRPr="001B7AF4">
        <w:rPr>
          <w:vertAlign w:val="superscript"/>
        </w:rPr>
        <w:endnoteReference w:id="12"/>
      </w:r>
      <w:r w:rsidR="00C9021E" w:rsidRPr="00C9021E">
        <w:rPr>
          <w:vertAlign w:val="superscript"/>
        </w:rPr>
        <w:t>-</w:t>
      </w:r>
      <w:r w:rsidRPr="001B7AF4">
        <w:rPr>
          <w:vanish/>
          <w:vertAlign w:val="superscript"/>
        </w:rPr>
        <w:endnoteReference w:id="13"/>
      </w:r>
      <w:r w:rsidRPr="001B7AF4">
        <w:rPr>
          <w:vanish/>
          <w:vertAlign w:val="superscript"/>
        </w:rPr>
        <w:endnoteReference w:id="14"/>
      </w:r>
      <w:r w:rsidRPr="001B7AF4">
        <w:rPr>
          <w:vertAlign w:val="superscript"/>
        </w:rPr>
        <w:endnoteReference w:id="15"/>
      </w:r>
      <w:r w:rsidRPr="001B7AF4">
        <w:t xml:space="preserve"> </w:t>
      </w:r>
    </w:p>
    <w:p w14:paraId="75EE68B7" w14:textId="78164E7C" w:rsidR="001B7AF4" w:rsidRDefault="001B7AF4" w:rsidP="00CD6D37">
      <w:pPr>
        <w:pStyle w:val="TAMainText"/>
      </w:pPr>
      <w:r w:rsidRPr="001B7AF4">
        <w:t xml:space="preserve">As alternative materials in </w:t>
      </w:r>
      <w:r w:rsidR="00E75FAF">
        <w:t>therapeutic</w:t>
      </w:r>
      <w:r w:rsidRPr="001B7AF4">
        <w:t xml:space="preserve"> delivery, researchers have promoted poly(amino acids) (synthetic polypeptides) obtained from the ring-opening </w:t>
      </w:r>
      <w:r w:rsidR="00780693" w:rsidRPr="001B7AF4">
        <w:t>polymerization</w:t>
      </w:r>
      <w:r w:rsidRPr="001B7AF4">
        <w:t xml:space="preserve"> </w:t>
      </w:r>
      <w:r w:rsidR="00667220">
        <w:t xml:space="preserve">(ROP) </w:t>
      </w:r>
      <w:r w:rsidRPr="001B7AF4">
        <w:t xml:space="preserve">of </w:t>
      </w:r>
      <w:r w:rsidRPr="001B7AF4">
        <w:rPr>
          <w:i/>
        </w:rPr>
        <w:t>N</w:t>
      </w:r>
      <w:r w:rsidRPr="001B7AF4">
        <w:t>-</w:t>
      </w:r>
      <w:proofErr w:type="spellStart"/>
      <w:r w:rsidRPr="001B7AF4">
        <w:t>carboxyanhydrides</w:t>
      </w:r>
      <w:proofErr w:type="spellEnd"/>
      <w:r w:rsidRPr="001B7AF4">
        <w:t xml:space="preserve"> (NCA).</w:t>
      </w:r>
      <w:bookmarkStart w:id="0" w:name="_Ref9341607"/>
      <w:r w:rsidRPr="001B7AF4">
        <w:rPr>
          <w:vertAlign w:val="superscript"/>
        </w:rPr>
        <w:endnoteReference w:id="16"/>
      </w:r>
      <w:bookmarkEnd w:id="0"/>
      <w:r w:rsidR="00C22699">
        <w:rPr>
          <w:vertAlign w:val="superscript"/>
        </w:rPr>
        <w:t>-</w:t>
      </w:r>
      <w:r w:rsidR="00C22699" w:rsidRPr="001B7AF4">
        <w:rPr>
          <w:vanish/>
          <w:vertAlign w:val="superscript"/>
        </w:rPr>
        <w:endnoteReference w:id="17"/>
      </w:r>
      <w:r w:rsidR="00E75FAF" w:rsidRPr="001B7AF4">
        <w:rPr>
          <w:vanish/>
          <w:vertAlign w:val="superscript"/>
        </w:rPr>
        <w:endnoteReference w:id="18"/>
      </w:r>
      <w:r w:rsidR="00C22699" w:rsidRPr="001B7AF4">
        <w:rPr>
          <w:vanish/>
          <w:vertAlign w:val="superscript"/>
        </w:rPr>
        <w:endnoteReference w:id="19"/>
      </w:r>
      <w:r w:rsidRPr="001B7AF4">
        <w:rPr>
          <w:vertAlign w:val="superscript"/>
        </w:rPr>
        <w:endnoteReference w:id="20"/>
      </w:r>
      <w:r w:rsidRPr="001B7AF4">
        <w:t xml:space="preserve"> Studies have demonstrated that poly</w:t>
      </w:r>
      <w:r w:rsidR="00132461">
        <w:t>peptides</w:t>
      </w:r>
      <w:r w:rsidRPr="001B7AF4">
        <w:t xml:space="preserve"> are versatile materials for the </w:t>
      </w:r>
      <w:r w:rsidR="00132461">
        <w:t>delivery</w:t>
      </w:r>
      <w:r w:rsidRPr="001B7AF4">
        <w:t xml:space="preserve"> of small </w:t>
      </w:r>
      <w:r w:rsidR="00132461">
        <w:t>molecule</w:t>
      </w:r>
      <w:r w:rsidR="000A3CDD">
        <w:t>s</w:t>
      </w:r>
      <w:r w:rsidR="00132461">
        <w:t xml:space="preserve"> in addition to</w:t>
      </w:r>
      <w:r w:rsidRPr="001B7AF4">
        <w:t xml:space="preserve"> genetic therapeutics. For example, star shaped poly(</w:t>
      </w:r>
      <w:r w:rsidR="000A3CDD" w:rsidRPr="00E77627">
        <w:rPr>
          <w:smallCaps/>
        </w:rPr>
        <w:t>l</w:t>
      </w:r>
      <w:r w:rsidRPr="001B7AF4">
        <w:t xml:space="preserve">-Lysine) with improved siRNA and </w:t>
      </w:r>
      <w:proofErr w:type="spellStart"/>
      <w:r w:rsidRPr="001B7AF4">
        <w:t>pDNA</w:t>
      </w:r>
      <w:proofErr w:type="spellEnd"/>
      <w:r w:rsidRPr="001B7AF4">
        <w:t xml:space="preserve"> loading</w:t>
      </w:r>
      <w:r w:rsidR="000A3CDD">
        <w:t xml:space="preserve"> and</w:t>
      </w:r>
      <w:r w:rsidRPr="001B7AF4">
        <w:t xml:space="preserve"> </w:t>
      </w:r>
      <w:r w:rsidR="00305A46">
        <w:t>enhance</w:t>
      </w:r>
      <w:r w:rsidR="000A3CDD">
        <w:t>d</w:t>
      </w:r>
      <w:r w:rsidR="00305A46">
        <w:t xml:space="preserve"> </w:t>
      </w:r>
      <w:r w:rsidRPr="001B7AF4">
        <w:t>cargo protection and transfection characteristics have been reported,</w:t>
      </w:r>
      <w:r w:rsidRPr="001B7AF4">
        <w:rPr>
          <w:vertAlign w:val="superscript"/>
        </w:rPr>
        <w:endnoteReference w:id="21"/>
      </w:r>
      <w:r w:rsidR="00C9021E" w:rsidRPr="00C9021E">
        <w:rPr>
          <w:vertAlign w:val="superscript"/>
        </w:rPr>
        <w:t>-</w:t>
      </w:r>
      <w:r w:rsidRPr="001B7AF4">
        <w:rPr>
          <w:vanish/>
          <w:vertAlign w:val="superscript"/>
        </w:rPr>
        <w:endnoteReference w:id="22"/>
      </w:r>
      <w:r w:rsidR="00132461" w:rsidRPr="00132461">
        <w:rPr>
          <w:rStyle w:val="EndnoteReference"/>
          <w:vanish/>
        </w:rPr>
        <w:endnoteReference w:id="23"/>
      </w:r>
      <w:r w:rsidRPr="001B7AF4">
        <w:rPr>
          <w:vertAlign w:val="superscript"/>
        </w:rPr>
        <w:endnoteReference w:id="24"/>
      </w:r>
      <w:r w:rsidRPr="001B7AF4">
        <w:t xml:space="preserve"> as well as polymer therapeutics based on drug conjugated poly</w:t>
      </w:r>
      <w:r w:rsidR="00132461">
        <w:t>peptides</w:t>
      </w:r>
      <w:r w:rsidRPr="001B7AF4">
        <w:t>.</w:t>
      </w:r>
      <w:r w:rsidRPr="001B7AF4">
        <w:rPr>
          <w:vertAlign w:val="superscript"/>
        </w:rPr>
        <w:endnoteReference w:id="25"/>
      </w:r>
      <w:r w:rsidR="00132461" w:rsidRPr="005727E1">
        <w:rPr>
          <w:vertAlign w:val="superscript"/>
        </w:rPr>
        <w:t>,</w:t>
      </w:r>
      <w:r w:rsidR="00132461">
        <w:rPr>
          <w:rStyle w:val="EndnoteReference"/>
        </w:rPr>
        <w:endnoteReference w:id="26"/>
      </w:r>
      <w:r w:rsidRPr="001B7AF4">
        <w:t xml:space="preserve"> </w:t>
      </w:r>
      <w:r w:rsidR="00A109D2">
        <w:t>T</w:t>
      </w:r>
      <w:r w:rsidRPr="001B7AF4">
        <w:t>he functionalities of the amino acid building blocks (</w:t>
      </w:r>
      <w:r w:rsidRPr="001B7AF4">
        <w:rPr>
          <w:i/>
          <w:iCs/>
        </w:rPr>
        <w:t>e.g.</w:t>
      </w:r>
      <w:r w:rsidRPr="001B7AF4">
        <w:t xml:space="preserve"> amines and carboxylic acid moieties) allow for facile chemical modification and bioconjugation of the polypeptides.</w:t>
      </w:r>
      <w:r w:rsidRPr="001B7AF4">
        <w:rPr>
          <w:vertAlign w:val="superscript"/>
        </w:rPr>
        <w:endnoteReference w:id="27"/>
      </w:r>
      <w:r w:rsidR="00E75FAF" w:rsidRPr="00E75FAF">
        <w:rPr>
          <w:vertAlign w:val="superscript"/>
        </w:rPr>
        <w:t>,</w:t>
      </w:r>
      <w:r w:rsidR="005727E1">
        <w:rPr>
          <w:rStyle w:val="EndnoteReference"/>
        </w:rPr>
        <w:endnoteReference w:id="28"/>
      </w:r>
      <w:r w:rsidRPr="001B7AF4">
        <w:t xml:space="preserve"> Thus, </w:t>
      </w:r>
      <w:r w:rsidR="00A109D2">
        <w:t>synthetic polypeptides</w:t>
      </w:r>
      <w:r w:rsidRPr="001B7AF4">
        <w:t xml:space="preserve"> are emerging as perfect candidates in bio-inspired therapeutic platforms and hold high poten</w:t>
      </w:r>
      <w:r w:rsidRPr="001B7AF4">
        <w:t xml:space="preserve">tial as next generation biocompatible and biodegradable </w:t>
      </w:r>
      <w:r w:rsidR="0005617C">
        <w:t>nanoparticle</w:t>
      </w:r>
      <w:r w:rsidRPr="001B7AF4">
        <w:t xml:space="preserve">s. However, this potential cannot be </w:t>
      </w:r>
      <w:r w:rsidR="00DE0ACF">
        <w:t xml:space="preserve">fully </w:t>
      </w:r>
      <w:r w:rsidRPr="001B7AF4">
        <w:t xml:space="preserve">exploited as to date no suitable and scalable processing methodology for the production of </w:t>
      </w:r>
      <w:r w:rsidR="00305A46">
        <w:t xml:space="preserve">solid </w:t>
      </w:r>
      <w:r w:rsidRPr="001B7AF4">
        <w:t xml:space="preserve">polypeptide </w:t>
      </w:r>
      <w:r w:rsidR="0005617C">
        <w:t>nanoparticle</w:t>
      </w:r>
      <w:r w:rsidRPr="001B7AF4">
        <w:t>s is available.</w:t>
      </w:r>
      <w:bookmarkStart w:id="1" w:name="OLE_LINK1"/>
      <w:r w:rsidRPr="001B7AF4">
        <w:t xml:space="preserve"> </w:t>
      </w:r>
      <w:bookmarkEnd w:id="1"/>
    </w:p>
    <w:p w14:paraId="7D26CE6D" w14:textId="77777777" w:rsidR="00741EAB" w:rsidRPr="002F2C98" w:rsidRDefault="00741EAB" w:rsidP="00741EAB">
      <w:pPr>
        <w:pStyle w:val="VCSchemeTitle"/>
      </w:pPr>
      <w:r w:rsidRPr="002F2C98">
        <w:t xml:space="preserve">Scheme 1. </w:t>
      </w:r>
      <w:proofErr w:type="spellStart"/>
      <w:r w:rsidRPr="00912FFB">
        <w:rPr>
          <w:b w:val="0"/>
        </w:rPr>
        <w:t>Miniemulsion</w:t>
      </w:r>
      <w:proofErr w:type="spellEnd"/>
      <w:r w:rsidRPr="00912FFB">
        <w:rPr>
          <w:b w:val="0"/>
        </w:rPr>
        <w:t xml:space="preserve"> polymerization of NBC NCA and subsequent UV-crosslinking.</w:t>
      </w:r>
    </w:p>
    <w:p w14:paraId="118DF401" w14:textId="2F837FAB" w:rsidR="00741EAB" w:rsidRPr="00741EAB" w:rsidRDefault="00741EAB" w:rsidP="00CD6D37">
      <w:pPr>
        <w:pStyle w:val="TAMainText"/>
        <w:rPr>
          <w:vertAlign w:val="superscript"/>
        </w:rPr>
      </w:pPr>
      <w:r w:rsidRPr="00117F48">
        <w:rPr>
          <w:noProof/>
        </w:rPr>
        <w:drawing>
          <wp:inline distT="0" distB="0" distL="0" distR="0" wp14:anchorId="62C586B4" wp14:editId="4ECDA173">
            <wp:extent cx="2990850" cy="2616032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r="1752" b="2401"/>
                    <a:stretch/>
                  </pic:blipFill>
                  <pic:spPr bwMode="auto">
                    <a:xfrm>
                      <a:off x="0" y="0"/>
                      <a:ext cx="2991481" cy="2616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F1DFA9" w14:textId="61924802" w:rsidR="001B7AF4" w:rsidRPr="00CC5BDB" w:rsidRDefault="001B7AF4" w:rsidP="00CD6D37">
      <w:pPr>
        <w:pStyle w:val="TAMainText"/>
      </w:pPr>
      <w:r w:rsidRPr="001B7AF4">
        <w:t xml:space="preserve">One of the most versatile, rapid and scalable methodologies to form </w:t>
      </w:r>
      <w:r w:rsidR="0005617C">
        <w:t>nanoparticle</w:t>
      </w:r>
      <w:r w:rsidR="00C912A5">
        <w:t>s</w:t>
      </w:r>
      <w:r w:rsidR="00C912A5" w:rsidRPr="001B7AF4">
        <w:t xml:space="preserve"> </w:t>
      </w:r>
      <w:r w:rsidRPr="001B7AF4">
        <w:t>is emulsion polymerization carried out in water using only the monomer, initiator and surfactant molecules.</w:t>
      </w:r>
      <w:r w:rsidR="00DF0968">
        <w:rPr>
          <w:rStyle w:val="EndnoteReference"/>
        </w:rPr>
        <w:endnoteReference w:id="29"/>
      </w:r>
      <w:r w:rsidR="005B047E" w:rsidRPr="005B047E">
        <w:rPr>
          <w:vertAlign w:val="superscript"/>
        </w:rPr>
        <w:t>-</w:t>
      </w:r>
      <w:r w:rsidRPr="005B047E">
        <w:rPr>
          <w:vanish/>
          <w:vertAlign w:val="superscript"/>
        </w:rPr>
        <w:endnoteReference w:id="30"/>
      </w:r>
      <w:r w:rsidR="005B047E">
        <w:rPr>
          <w:rStyle w:val="EndnoteReference"/>
        </w:rPr>
        <w:endnoteReference w:id="31"/>
      </w:r>
      <w:r w:rsidRPr="001B7AF4">
        <w:t xml:space="preserve"> This technology is widely used in industry on multi-ton scale for the production of polymer latexes by radical polymerization. Adapting this methodology, we propose the preparation of polypeptide</w:t>
      </w:r>
      <w:r w:rsidR="00CF10B4">
        <w:t>-</w:t>
      </w:r>
      <w:r w:rsidRPr="001B7AF4">
        <w:t xml:space="preserve">based </w:t>
      </w:r>
      <w:r w:rsidR="0005617C">
        <w:t>nanoparticle</w:t>
      </w:r>
      <w:r w:rsidR="00C912A5">
        <w:t>s</w:t>
      </w:r>
      <w:r w:rsidRPr="001B7AF4">
        <w:t xml:space="preserve"> </w:t>
      </w:r>
      <w:r w:rsidRPr="001B7AF4">
        <w:rPr>
          <w:i/>
        </w:rPr>
        <w:t>via</w:t>
      </w:r>
      <w:r w:rsidRPr="001B7AF4">
        <w:t xml:space="preserve"> an emulsion polymerization approach with amino acid NCAs monomers. There are inherent difficulties associated with this approach due to the instability of NCAs in the presence of moisture, which leads to a rapid hydrolysis of the NCA monomer. </w:t>
      </w:r>
      <w:r w:rsidR="00687975" w:rsidRPr="000240DE">
        <w:t>Notably, only very few examples of water-sensitive ROP in emulsions have been disclosed to date.</w:t>
      </w:r>
      <w:r w:rsidR="00687975" w:rsidRPr="000240DE">
        <w:rPr>
          <w:rStyle w:val="EndnoteReference"/>
        </w:rPr>
        <w:endnoteReference w:id="32"/>
      </w:r>
      <w:r w:rsidR="00687975">
        <w:t xml:space="preserve"> </w:t>
      </w:r>
      <w:r w:rsidRPr="001B7AF4">
        <w:t>Herein</w:t>
      </w:r>
      <w:r w:rsidR="00DB5290">
        <w:t>,</w:t>
      </w:r>
      <w:r w:rsidRPr="001B7AF4">
        <w:t xml:space="preserve"> we report for the first time that by tailoring the emulsification conditions the NCA ROP </w:t>
      </w:r>
      <w:r w:rsidRPr="001B7AF4">
        <w:rPr>
          <w:i/>
        </w:rPr>
        <w:t>via</w:t>
      </w:r>
      <w:r w:rsidRPr="001B7AF4">
        <w:t xml:space="preserve"> emulsion polymerization is indeed possible </w:t>
      </w:r>
      <w:r w:rsidRPr="001B7AF4">
        <w:rPr>
          <w:bCs/>
          <w:iCs/>
        </w:rPr>
        <w:t>and permits the synthesis of fully amino acid</w:t>
      </w:r>
      <w:r w:rsidR="00CF10B4">
        <w:rPr>
          <w:bCs/>
          <w:iCs/>
        </w:rPr>
        <w:t>-</w:t>
      </w:r>
      <w:r w:rsidRPr="001B7AF4">
        <w:rPr>
          <w:bCs/>
          <w:iCs/>
        </w:rPr>
        <w:t xml:space="preserve">based </w:t>
      </w:r>
      <w:r w:rsidR="0005617C">
        <w:rPr>
          <w:bCs/>
          <w:iCs/>
        </w:rPr>
        <w:t>nanoparticle</w:t>
      </w:r>
      <w:r w:rsidRPr="001B7AF4">
        <w:rPr>
          <w:bCs/>
          <w:iCs/>
        </w:rPr>
        <w:t xml:space="preserve">s. </w:t>
      </w:r>
      <w:r w:rsidRPr="001B7AF4">
        <w:t xml:space="preserve">In this work, the synthetic feasibility of the protocol was thoroughly </w:t>
      </w:r>
      <w:r w:rsidRPr="001B7AF4">
        <w:lastRenderedPageBreak/>
        <w:t xml:space="preserve">investigated by optimizing the reaction conditions as well as the composition of the formulations. The </w:t>
      </w:r>
      <w:r w:rsidR="0005617C">
        <w:t>nanoparticle</w:t>
      </w:r>
      <w:r w:rsidR="008F5589">
        <w:t>s</w:t>
      </w:r>
      <w:r w:rsidR="008F5589" w:rsidRPr="001B7AF4">
        <w:t xml:space="preserve"> </w:t>
      </w:r>
      <w:r w:rsidRPr="001B7AF4">
        <w:t xml:space="preserve">produced were fully analyzed by DLS, SEM, FTIR, AFM, cryo-TEM, and </w:t>
      </w:r>
      <w:r w:rsidRPr="001B7AF4">
        <w:rPr>
          <w:vertAlign w:val="superscript"/>
        </w:rPr>
        <w:t>1</w:t>
      </w:r>
      <w:r w:rsidRPr="001B7AF4">
        <w:t>H NMR spectroscopy.</w:t>
      </w:r>
      <w:r w:rsidRPr="001B7AF4">
        <w:rPr>
          <w:bCs/>
          <w:iCs/>
        </w:rPr>
        <w:t xml:space="preserve"> </w:t>
      </w:r>
      <w:r w:rsidRPr="001B7AF4">
        <w:t xml:space="preserve">This work opens up exciting new possibilities for the design of biocompatible </w:t>
      </w:r>
      <w:proofErr w:type="spellStart"/>
      <w:r w:rsidRPr="001B7AF4">
        <w:t>nano</w:t>
      </w:r>
      <w:proofErr w:type="spellEnd"/>
      <w:r w:rsidR="00CF10B4">
        <w:t xml:space="preserve"> </w:t>
      </w:r>
      <w:r w:rsidRPr="001B7AF4">
        <w:t>carriers.</w:t>
      </w:r>
    </w:p>
    <w:p w14:paraId="0F1E1DCE" w14:textId="4688F375" w:rsidR="001B7AF4" w:rsidRDefault="001B7AF4" w:rsidP="00CD6D37">
      <w:pPr>
        <w:pStyle w:val="TAMainText"/>
      </w:pPr>
      <w:r w:rsidRPr="001B7AF4">
        <w:t xml:space="preserve">The UV responsive </w:t>
      </w:r>
      <w:r w:rsidRPr="00E77627">
        <w:rPr>
          <w:i/>
        </w:rPr>
        <w:t>S</w:t>
      </w:r>
      <w:r w:rsidRPr="001B7AF4">
        <w:t>-(</w:t>
      </w:r>
      <w:r w:rsidRPr="00E77627">
        <w:rPr>
          <w:i/>
        </w:rPr>
        <w:t>o</w:t>
      </w:r>
      <w:r w:rsidRPr="001B7AF4">
        <w:t>-</w:t>
      </w:r>
      <w:proofErr w:type="spellStart"/>
      <w:r w:rsidRPr="001B7AF4">
        <w:t>nitrobenzyl</w:t>
      </w:r>
      <w:proofErr w:type="spellEnd"/>
      <w:r w:rsidRPr="001B7AF4">
        <w:t>)-</w:t>
      </w:r>
      <w:r w:rsidRPr="00E77627">
        <w:rPr>
          <w:smallCaps/>
        </w:rPr>
        <w:t>l</w:t>
      </w:r>
      <w:r w:rsidRPr="001B7AF4">
        <w:t xml:space="preserve">-cysteine (NBC) NCA </w:t>
      </w:r>
      <w:r w:rsidR="00A109D2" w:rsidRPr="00A109D2">
        <w:rPr>
          <w:b/>
        </w:rPr>
        <w:t>1</w:t>
      </w:r>
      <w:r w:rsidR="00A109D2">
        <w:t xml:space="preserve"> </w:t>
      </w:r>
      <w:r w:rsidRPr="001B7AF4">
        <w:t xml:space="preserve">was selected as the monomer for the </w:t>
      </w:r>
      <w:r w:rsidR="0005617C">
        <w:t>nanoparticle</w:t>
      </w:r>
      <w:r w:rsidRPr="001B7AF4">
        <w:t xml:space="preserve"> synthesis, allowing for post polymerization crosslinking of the particle</w:t>
      </w:r>
      <w:r w:rsidR="00E148FD">
        <w:t>s</w:t>
      </w:r>
      <w:r w:rsidR="00CF10B4">
        <w:t>. This was thought</w:t>
      </w:r>
      <w:r w:rsidRPr="001B7AF4">
        <w:t xml:space="preserve"> </w:t>
      </w:r>
      <w:r w:rsidR="00CF10B4">
        <w:t>to</w:t>
      </w:r>
      <w:r w:rsidRPr="001B7AF4">
        <w:t xml:space="preserve"> increase particle stability </w:t>
      </w:r>
      <w:r w:rsidR="00CF10B4">
        <w:t>against organic solvents, for example for soak loading with therapeutic drugs</w:t>
      </w:r>
      <w:r w:rsidR="007B22C7">
        <w:t>,</w:t>
      </w:r>
      <w:r w:rsidR="00CF10B4">
        <w:t xml:space="preserve"> </w:t>
      </w:r>
      <w:r w:rsidR="007B22C7">
        <w:t>and</w:t>
      </w:r>
      <w:r w:rsidR="00CF10B4">
        <w:t xml:space="preserve"> </w:t>
      </w:r>
      <w:r w:rsidR="007B22C7">
        <w:t>reductive release i</w:t>
      </w:r>
      <w:r w:rsidR="00A109D2">
        <w:t>n the future expansion of the chemistry</w:t>
      </w:r>
      <w:r w:rsidR="00CF10B4">
        <w:t xml:space="preserve">. </w:t>
      </w:r>
      <w:r w:rsidRPr="001B7AF4">
        <w:t xml:space="preserve">NBC NCA was synthesized according to a modified version of </w:t>
      </w:r>
      <w:r w:rsidR="00A109D2">
        <w:t>a</w:t>
      </w:r>
      <w:r w:rsidRPr="001B7AF4">
        <w:t xml:space="preserve"> previously reported procedure.</w:t>
      </w:r>
      <w:bookmarkStart w:id="2" w:name="_Ref10728501"/>
      <w:r w:rsidRPr="001B7AF4">
        <w:rPr>
          <w:vertAlign w:val="superscript"/>
        </w:rPr>
        <w:endnoteReference w:id="33"/>
      </w:r>
      <w:bookmarkEnd w:id="2"/>
      <w:r w:rsidRPr="001B7AF4">
        <w:t xml:space="preserve"> Another critical component in an emulsion process is the surfactant, which has to have good compatibility with </w:t>
      </w:r>
      <w:r w:rsidR="00667220">
        <w:t xml:space="preserve">both </w:t>
      </w:r>
      <w:r w:rsidRPr="001B7AF4">
        <w:t xml:space="preserve">the aqueous </w:t>
      </w:r>
      <w:r w:rsidR="00A109D2">
        <w:t>a</w:t>
      </w:r>
      <w:r w:rsidR="00667220">
        <w:t>nd</w:t>
      </w:r>
      <w:r w:rsidR="00A109D2">
        <w:t xml:space="preserve"> the</w:t>
      </w:r>
      <w:r w:rsidRPr="001B7AF4">
        <w:t xml:space="preserve"> organic phase</w:t>
      </w:r>
      <w:r w:rsidR="00667220">
        <w:t>s</w:t>
      </w:r>
      <w:r w:rsidRPr="001B7AF4">
        <w:t xml:space="preserve"> in order to efficiently </w:t>
      </w:r>
      <w:r w:rsidR="00DF0968" w:rsidRPr="001B7AF4">
        <w:t>stabilize</w:t>
      </w:r>
      <w:r w:rsidRPr="001B7AF4">
        <w:t xml:space="preserve"> the oil</w:t>
      </w:r>
      <w:r w:rsidR="00CE1888">
        <w:t>-</w:t>
      </w:r>
      <w:r w:rsidRPr="001B7AF4">
        <w:t>in</w:t>
      </w:r>
      <w:r w:rsidR="00CE1888">
        <w:t>-</w:t>
      </w:r>
      <w:r w:rsidRPr="001B7AF4">
        <w:t xml:space="preserve">water emulsion. As there was no precedence in the literature for an NCA type emulsion, we decided to trial a glycosylated block </w:t>
      </w:r>
      <w:proofErr w:type="spellStart"/>
      <w:r w:rsidRPr="001B7AF4">
        <w:t>copolypeptide</w:t>
      </w:r>
      <w:proofErr w:type="spellEnd"/>
      <w:r w:rsidRPr="001B7AF4">
        <w:t xml:space="preserve"> </w:t>
      </w:r>
      <w:r w:rsidR="009F6420">
        <w:rPr>
          <w:b/>
        </w:rPr>
        <w:t>1</w:t>
      </w:r>
      <w:r w:rsidR="009F6420">
        <w:t xml:space="preserve"> </w:t>
      </w:r>
      <w:r w:rsidR="00117F48">
        <w:t>(</w:t>
      </w:r>
      <w:r w:rsidR="00117F48" w:rsidRPr="009F6420">
        <w:t>Scheme 1</w:t>
      </w:r>
      <w:r w:rsidR="00117F48">
        <w:t>)</w:t>
      </w:r>
      <w:r w:rsidR="00117F48" w:rsidRPr="001B7AF4">
        <w:rPr>
          <w:b/>
        </w:rPr>
        <w:t xml:space="preserve"> </w:t>
      </w:r>
      <w:r w:rsidR="00A40E8B">
        <w:t>comprising a poly(</w:t>
      </w:r>
      <w:r w:rsidR="00A40E8B">
        <w:rPr>
          <w:smallCaps/>
        </w:rPr>
        <w:t>l</w:t>
      </w:r>
      <w:r w:rsidR="00A40E8B">
        <w:t>-phenylalanine) block and a poly(</w:t>
      </w:r>
      <w:r w:rsidR="00A40E8B" w:rsidRPr="00A40E8B">
        <w:rPr>
          <w:smallCaps/>
        </w:rPr>
        <w:t>l</w:t>
      </w:r>
      <w:r w:rsidR="00A40E8B">
        <w:t xml:space="preserve">-lysine) block partially glycosylated with </w:t>
      </w:r>
      <w:proofErr w:type="spellStart"/>
      <w:r w:rsidR="00A40E8B">
        <w:t>lactobionic</w:t>
      </w:r>
      <w:proofErr w:type="spellEnd"/>
      <w:r w:rsidR="00A40E8B">
        <w:t xml:space="preserve"> acid </w:t>
      </w:r>
      <w:r w:rsidRPr="001B7AF4">
        <w:t>as an amphiphilic macromolecular surfactant. We demonstrated previously that this surfactant can be used in the emulsion polymerization of styrene,</w:t>
      </w:r>
      <w:r w:rsidRPr="001B7AF4">
        <w:rPr>
          <w:vertAlign w:val="superscript"/>
        </w:rPr>
        <w:endnoteReference w:id="34"/>
      </w:r>
      <w:r w:rsidRPr="001B7AF4">
        <w:t xml:space="preserve"> and good compatibility of the hydrophobic </w:t>
      </w:r>
      <w:r w:rsidR="00A40E8B">
        <w:t>poly(</w:t>
      </w:r>
      <w:r w:rsidR="00A40E8B">
        <w:rPr>
          <w:smallCaps/>
        </w:rPr>
        <w:t>l</w:t>
      </w:r>
      <w:r w:rsidR="00A40E8B">
        <w:t>-phenylalanine)</w:t>
      </w:r>
      <w:r w:rsidRPr="001B7AF4">
        <w:t xml:space="preserve"> block with the polypeptide particle was envisaged. Moreover, the decision was guided by the fact that this surfactant only contains amino acids and carbohydrates </w:t>
      </w:r>
      <w:r w:rsidR="00E148FD">
        <w:t>facilitating</w:t>
      </w:r>
      <w:r w:rsidR="00E148FD" w:rsidRPr="001B7AF4">
        <w:t xml:space="preserve"> </w:t>
      </w:r>
      <w:r w:rsidRPr="001B7AF4">
        <w:t>potentially better process</w:t>
      </w:r>
      <w:r w:rsidR="00E148FD">
        <w:t>ing</w:t>
      </w:r>
      <w:r w:rsidRPr="001B7AF4">
        <w:t xml:space="preserve"> and biocompatibility than commercial surfactants. However, initial attempts at recreating classical emulsion polymerizations procedures </w:t>
      </w:r>
      <w:r w:rsidRPr="001B7AF4">
        <w:rPr>
          <w:i/>
        </w:rPr>
        <w:t>via</w:t>
      </w:r>
      <w:r w:rsidRPr="001B7AF4">
        <w:t xml:space="preserve"> an oil-in-water emulsion consisting of water, water immiscible organic solvent (dichloromethane), NBC NCA, polypeptide surfactant and triethylamine</w:t>
      </w:r>
      <w:r w:rsidR="00CE1888">
        <w:t xml:space="preserve"> </w:t>
      </w:r>
      <w:r w:rsidRPr="001B7AF4">
        <w:t>as an initiator were all unsuccessful. The major constraint faced with a classical emulsion polymerization approach w</w:t>
      </w:r>
      <w:r w:rsidR="00E148FD">
        <w:t>as</w:t>
      </w:r>
      <w:r w:rsidRPr="001B7AF4">
        <w:t xml:space="preserve"> </w:t>
      </w:r>
      <w:r w:rsidR="00E148FD">
        <w:t xml:space="preserve">that </w:t>
      </w:r>
      <w:r w:rsidRPr="001B7AF4">
        <w:t>the introduction of the NCA monomer into an aqueous environment caus</w:t>
      </w:r>
      <w:r w:rsidR="00E148FD">
        <w:t>ed</w:t>
      </w:r>
      <w:r w:rsidRPr="001B7AF4">
        <w:t xml:space="preserve"> pre-mature initiation or hydrolysis of the monomer. Under these conditions it was repeatedly observed that the monomer precipitated from solution resulting in a heterogeneous mixture of hydrophobic polypeptide and water. A </w:t>
      </w:r>
      <w:proofErr w:type="spellStart"/>
      <w:r w:rsidRPr="001B7AF4">
        <w:t>miniemulsion</w:t>
      </w:r>
      <w:proofErr w:type="spellEnd"/>
      <w:r w:rsidRPr="001B7AF4">
        <w:t xml:space="preserve"> polymerization method was thus devised,</w:t>
      </w:r>
      <w:r w:rsidR="00667220">
        <w:rPr>
          <w:rStyle w:val="EndnoteReference"/>
        </w:rPr>
        <w:endnoteReference w:id="35"/>
      </w:r>
      <w:r w:rsidR="00667220" w:rsidRPr="00667220">
        <w:rPr>
          <w:vertAlign w:val="superscript"/>
        </w:rPr>
        <w:t>,</w:t>
      </w:r>
      <w:r w:rsidR="00667220">
        <w:rPr>
          <w:rStyle w:val="EndnoteReference"/>
        </w:rPr>
        <w:endnoteReference w:id="36"/>
      </w:r>
      <w:r w:rsidRPr="001B7AF4">
        <w:t xml:space="preserve"> where the NBC NCA monomer </w:t>
      </w:r>
      <w:r w:rsidR="00E148FD">
        <w:t>was</w:t>
      </w:r>
      <w:r w:rsidRPr="001B7AF4">
        <w:t xml:space="preserve"> encapsulated in preformed micelles which act</w:t>
      </w:r>
      <w:r w:rsidR="00E148FD">
        <w:t>ed</w:t>
      </w:r>
      <w:r w:rsidRPr="001B7AF4">
        <w:t xml:space="preserve"> as particle seeds for the polymerization. Success was found utilizing this method where high sheer force </w:t>
      </w:r>
      <w:r w:rsidR="00E148FD">
        <w:t>was</w:t>
      </w:r>
      <w:r w:rsidRPr="001B7AF4">
        <w:t xml:space="preserve"> necessary to break-up the monomer/solvent droplets into surfactant </w:t>
      </w:r>
      <w:r w:rsidR="00E75FAF" w:rsidRPr="001B7AF4">
        <w:t>stabilized</w:t>
      </w:r>
      <w:r w:rsidRPr="001B7AF4">
        <w:t xml:space="preserve"> sub-micron particles. Typically, the surfactant block copolymer was first dissolved in </w:t>
      </w:r>
      <w:r w:rsidR="00DC5ADB" w:rsidRPr="000240DE">
        <w:t>deionized water</w:t>
      </w:r>
      <w:r w:rsidR="00DC5ADB">
        <w:t xml:space="preserve"> </w:t>
      </w:r>
      <w:r w:rsidRPr="001B7AF4">
        <w:t>at 0</w:t>
      </w:r>
      <w:r w:rsidRPr="001B7AF4">
        <w:sym w:font="Symbol" w:char="F0B0"/>
      </w:r>
      <w:r w:rsidRPr="001B7AF4">
        <w:t>C under magnetic stirring</w:t>
      </w:r>
      <w:r w:rsidR="002F2C98">
        <w:t>,</w:t>
      </w:r>
      <w:r w:rsidRPr="001B7AF4">
        <w:t xml:space="preserve"> after which the NBC NCA monomer solution in </w:t>
      </w:r>
      <w:r w:rsidR="0005617C" w:rsidRPr="000240DE">
        <w:t>dichloromethan</w:t>
      </w:r>
      <w:r w:rsidR="00DC5ADB" w:rsidRPr="000240DE">
        <w:t>e</w:t>
      </w:r>
      <w:r w:rsidRPr="001B7AF4">
        <w:t xml:space="preserve"> was added under sonication. Initial experiments were carried out by introducing the initiator hexylamine immediately prior to emulsification. This method resulted in a bimodal size distribution of particles, where a monomodal distribution of particles was observed in the initial stages of the reaction only to grow in disparity as the reaction progressed. This result </w:t>
      </w:r>
      <w:r w:rsidR="0005617C" w:rsidRPr="0005617C">
        <w:t>is tentatively explained by</w:t>
      </w:r>
      <w:r w:rsidRPr="001B7AF4">
        <w:t xml:space="preserve"> the reaction proceeding </w:t>
      </w:r>
      <w:r w:rsidRPr="001B7AF4">
        <w:rPr>
          <w:i/>
        </w:rPr>
        <w:t>via</w:t>
      </w:r>
      <w:r w:rsidRPr="001B7AF4">
        <w:t xml:space="preserve"> the slow normal amine </w:t>
      </w:r>
      <w:r w:rsidR="00CE1888">
        <w:t xml:space="preserve">NCA ring-opening </w:t>
      </w:r>
      <w:r w:rsidRPr="001B7AF4">
        <w:t>mechanism (NAM)</w:t>
      </w:r>
      <w:bookmarkStart w:id="3" w:name="_Ref11136892"/>
      <w:r w:rsidR="00DF0968" w:rsidRPr="001B7AF4">
        <w:rPr>
          <w:vertAlign w:val="superscript"/>
        </w:rPr>
        <w:endnoteReference w:id="37"/>
      </w:r>
      <w:bookmarkEnd w:id="3"/>
      <w:r w:rsidRPr="001B7AF4">
        <w:t xml:space="preserve"> as well as </w:t>
      </w:r>
      <w:r w:rsidR="00CF10B4">
        <w:t xml:space="preserve">being affected by </w:t>
      </w:r>
      <w:r w:rsidRPr="001B7AF4">
        <w:t xml:space="preserve">the point of addition of the initiator, where </w:t>
      </w:r>
      <w:r w:rsidR="00CF10B4" w:rsidRPr="001B7AF4">
        <w:t>polymerization</w:t>
      </w:r>
      <w:r w:rsidRPr="001B7AF4">
        <w:t xml:space="preserve"> starts before the oil phase particles have formed and carries on during the emulsifying process. Thus, modelling the approach on the classical radical emulsion polymerization, which is a very fast process, it was decided to try and exploit the fast activated monomer </w:t>
      </w:r>
      <w:r w:rsidR="00CE1888">
        <w:t xml:space="preserve">NCA ring-opening </w:t>
      </w:r>
      <w:r w:rsidRPr="001B7AF4">
        <w:t>mechanism (AMM)</w:t>
      </w:r>
      <w:r w:rsidR="00DF0968" w:rsidRPr="00DF0968">
        <w:rPr>
          <w:vertAlign w:val="superscript"/>
        </w:rPr>
        <w:fldChar w:fldCharType="begin"/>
      </w:r>
      <w:r w:rsidR="00DF0968" w:rsidRPr="00DF0968">
        <w:rPr>
          <w:vertAlign w:val="superscript"/>
        </w:rPr>
        <w:instrText xml:space="preserve"> NOTEREF _Ref11136892 \h </w:instrText>
      </w:r>
      <w:r w:rsidR="00DF0968">
        <w:rPr>
          <w:vertAlign w:val="superscript"/>
        </w:rPr>
        <w:instrText xml:space="preserve"> \* MERGEFORMAT </w:instrText>
      </w:r>
      <w:r w:rsidR="00DF0968" w:rsidRPr="00DF0968">
        <w:rPr>
          <w:vertAlign w:val="superscript"/>
        </w:rPr>
      </w:r>
      <w:r w:rsidR="00DF0968" w:rsidRPr="00DF0968">
        <w:rPr>
          <w:vertAlign w:val="superscript"/>
        </w:rPr>
        <w:fldChar w:fldCharType="separate"/>
      </w:r>
      <w:r w:rsidR="001326EE">
        <w:rPr>
          <w:vertAlign w:val="superscript"/>
        </w:rPr>
        <w:t>33</w:t>
      </w:r>
      <w:r w:rsidR="00DF0968" w:rsidRPr="00DF0968">
        <w:rPr>
          <w:vertAlign w:val="superscript"/>
        </w:rPr>
        <w:fldChar w:fldCharType="end"/>
      </w:r>
      <w:r w:rsidR="00DE0ACF">
        <w:t xml:space="preserve"> facilitated by tertiary amines</w:t>
      </w:r>
      <w:r w:rsidR="00DF0968" w:rsidRPr="00DF0968">
        <w:rPr>
          <w:vertAlign w:val="superscript"/>
        </w:rPr>
        <w:t xml:space="preserve"> </w:t>
      </w:r>
      <w:r w:rsidRPr="001B7AF4">
        <w:t xml:space="preserve">in an attempted to ‘capture’ the particles directly after applying the sonification. In contrast to the previous approach, the initiator </w:t>
      </w:r>
      <w:r w:rsidR="0005617C">
        <w:t>triethylamine</w:t>
      </w:r>
      <w:r w:rsidRPr="001B7AF4">
        <w:t xml:space="preserve"> was only added after the formation of a stable </w:t>
      </w:r>
      <w:r w:rsidR="0005617C">
        <w:t>dichloromethane</w:t>
      </w:r>
      <w:r w:rsidRPr="001B7AF4">
        <w:t xml:space="preserve">/monomer emulsion. This approach enabled the synthesis of </w:t>
      </w:r>
      <w:r w:rsidR="00CF10B4">
        <w:t>well</w:t>
      </w:r>
      <w:r w:rsidR="00CE1888">
        <w:t>-</w:t>
      </w:r>
      <w:r w:rsidR="00CF10B4">
        <w:t>define</w:t>
      </w:r>
      <w:r w:rsidR="00CE1888">
        <w:t>d</w:t>
      </w:r>
      <w:r w:rsidR="00CF10B4">
        <w:t xml:space="preserve"> polype</w:t>
      </w:r>
      <w:r w:rsidR="00CE1888">
        <w:t>p</w:t>
      </w:r>
      <w:r w:rsidR="00CF10B4">
        <w:t>tide</w:t>
      </w:r>
      <w:r w:rsidRPr="001B7AF4">
        <w:t xml:space="preserve">-based </w:t>
      </w:r>
      <w:r w:rsidR="0005617C">
        <w:t>nanoparticle</w:t>
      </w:r>
      <w:r w:rsidRPr="001B7AF4">
        <w:t>s.</w:t>
      </w:r>
    </w:p>
    <w:p w14:paraId="116A1F49" w14:textId="7B809923" w:rsidR="001B7AF4" w:rsidRDefault="001B7AF4" w:rsidP="001B7AF4">
      <w:pPr>
        <w:pStyle w:val="VAFigureCaption"/>
      </w:pPr>
    </w:p>
    <w:p w14:paraId="7EAB66C3" w14:textId="61A31757" w:rsidR="00DA61D7" w:rsidRPr="00DA61D7" w:rsidRDefault="00CD56D6" w:rsidP="00DA61D7">
      <w:pPr>
        <w:jc w:val="center"/>
      </w:pPr>
      <w:r w:rsidRPr="00CD56D6">
        <w:rPr>
          <w:noProof/>
          <w:lang w:val="en-GB" w:eastAsia="en-GB"/>
        </w:rPr>
        <w:drawing>
          <wp:inline distT="0" distB="0" distL="0" distR="0" wp14:anchorId="48C34D21" wp14:editId="6EBDDFA6">
            <wp:extent cx="3044825" cy="1256030"/>
            <wp:effectExtent l="0" t="0" r="3175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44825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EF6E2" w14:textId="747ECDEC" w:rsidR="001B7AF4" w:rsidRPr="00326347" w:rsidRDefault="001B7AF4" w:rsidP="001B7AF4">
      <w:pPr>
        <w:pStyle w:val="VAFigureCaption"/>
      </w:pPr>
      <w:r w:rsidRPr="00912FFB">
        <w:rPr>
          <w:b/>
        </w:rPr>
        <w:t>Figure 1.</w:t>
      </w:r>
      <w:r>
        <w:t xml:space="preserve"> </w:t>
      </w:r>
      <w:r w:rsidR="00DA61D7">
        <w:t xml:space="preserve">Typical normalized </w:t>
      </w:r>
      <w:r w:rsidR="002F2C98">
        <w:t>d</w:t>
      </w:r>
      <w:r w:rsidRPr="00326347">
        <w:t xml:space="preserve">ynamic </w:t>
      </w:r>
      <w:r w:rsidR="002F2C98">
        <w:t>l</w:t>
      </w:r>
      <w:r w:rsidRPr="00326347">
        <w:t xml:space="preserve">ight </w:t>
      </w:r>
      <w:r w:rsidR="002F2C98">
        <w:t>s</w:t>
      </w:r>
      <w:r w:rsidRPr="00326347">
        <w:t xml:space="preserve">cattering </w:t>
      </w:r>
      <w:r w:rsidR="00DA61D7">
        <w:t xml:space="preserve">(DLS) intensity </w:t>
      </w:r>
      <w:r w:rsidRPr="00326347">
        <w:t xml:space="preserve">traces of </w:t>
      </w:r>
      <w:r w:rsidR="00396DC3">
        <w:t xml:space="preserve">(A) </w:t>
      </w:r>
      <w:r w:rsidR="00763BFC">
        <w:t>P</w:t>
      </w:r>
      <w:r w:rsidRPr="00326347">
        <w:t xml:space="preserve">NBC </w:t>
      </w:r>
      <w:r w:rsidR="0005617C">
        <w:t>nanoparticle</w:t>
      </w:r>
      <w:r w:rsidR="008F5589" w:rsidRPr="00326347">
        <w:t xml:space="preserve"> </w:t>
      </w:r>
      <w:r w:rsidR="00DA61D7">
        <w:t xml:space="preserve">aliquots taken during the </w:t>
      </w:r>
      <w:proofErr w:type="spellStart"/>
      <w:r w:rsidR="00DA61D7">
        <w:t>miniemulsion</w:t>
      </w:r>
      <w:proofErr w:type="spellEnd"/>
      <w:r w:rsidR="00DA61D7">
        <w:t xml:space="preserve"> polymerization at different time intervals (addition of initiator at t = 0 min.)</w:t>
      </w:r>
      <w:r w:rsidR="00396DC3">
        <w:t xml:space="preserve"> and (B) traces before and after UV-crosslinking</w:t>
      </w:r>
      <w:r>
        <w:t xml:space="preserve">. </w:t>
      </w:r>
    </w:p>
    <w:p w14:paraId="1D91FAE5" w14:textId="3C7220F9" w:rsidR="001B7AF4" w:rsidRPr="001B7AF4" w:rsidRDefault="001B7AF4" w:rsidP="00CD6D37">
      <w:pPr>
        <w:pStyle w:val="TAMainText"/>
      </w:pPr>
      <w:r w:rsidRPr="001B7AF4">
        <w:t xml:space="preserve">In a typical experiment 80 mg of surfactant in 10 mL </w:t>
      </w:r>
      <w:r w:rsidR="00DC5ADB" w:rsidRPr="00373C59">
        <w:t>deionized water</w:t>
      </w:r>
      <w:r w:rsidRPr="00373C59">
        <w:t xml:space="preserve"> and 90</w:t>
      </w:r>
      <w:bookmarkStart w:id="4" w:name="_GoBack"/>
      <w:bookmarkEnd w:id="4"/>
      <w:r w:rsidRPr="001B7AF4">
        <w:t xml:space="preserve"> mg NBC NCA in 2 mL </w:t>
      </w:r>
      <w:r w:rsidR="002F2C98">
        <w:t xml:space="preserve">of </w:t>
      </w:r>
      <w:r w:rsidR="0005617C">
        <w:t>dichloromethane</w:t>
      </w:r>
      <w:r w:rsidRPr="001B7AF4">
        <w:t xml:space="preserve"> were used. </w:t>
      </w:r>
      <w:r w:rsidRPr="001B7AF4">
        <w:rPr>
          <w:lang w:val="en-IE"/>
        </w:rPr>
        <w:t>DLS analysis was carried out directly before and after initiation of the polymerisation, as well as during the reaction, to show the variation in particle distribution as the reaction progressed (</w:t>
      </w:r>
      <w:r w:rsidRPr="00D947ED">
        <w:t>Figure 1</w:t>
      </w:r>
      <w:r w:rsidR="00CE1888" w:rsidRPr="00D947ED">
        <w:t>A</w:t>
      </w:r>
      <w:r w:rsidRPr="00D947ED">
        <w:t xml:space="preserve">; </w:t>
      </w:r>
      <w:r w:rsidRPr="00D947ED">
        <w:rPr>
          <w:lang w:val="en-IE"/>
        </w:rPr>
        <w:t>Table S</w:t>
      </w:r>
      <w:r w:rsidR="00D947ED" w:rsidRPr="00D947ED">
        <w:rPr>
          <w:lang w:val="en-IE"/>
        </w:rPr>
        <w:t>1</w:t>
      </w:r>
      <w:r w:rsidRPr="00D947ED">
        <w:rPr>
          <w:lang w:val="en-IE"/>
        </w:rPr>
        <w:t>, Figure S</w:t>
      </w:r>
      <w:r w:rsidR="00D947ED" w:rsidRPr="00D947ED">
        <w:rPr>
          <w:lang w:val="en-IE"/>
        </w:rPr>
        <w:t>4</w:t>
      </w:r>
      <w:r w:rsidRPr="00D947ED">
        <w:rPr>
          <w:lang w:val="en-IE"/>
        </w:rPr>
        <w:t>, ESI)</w:t>
      </w:r>
      <w:r w:rsidRPr="001B7AF4">
        <w:rPr>
          <w:lang w:val="en-IE"/>
        </w:rPr>
        <w:t xml:space="preserve">. In all cases a single particle distribution </w:t>
      </w:r>
      <w:r w:rsidR="00C25D1D">
        <w:rPr>
          <w:lang w:val="en-IE"/>
        </w:rPr>
        <w:t>was</w:t>
      </w:r>
      <w:r w:rsidRPr="001B7AF4">
        <w:rPr>
          <w:lang w:val="en-IE"/>
        </w:rPr>
        <w:t xml:space="preserve"> observed corresponding to </w:t>
      </w:r>
      <w:r w:rsidR="0005617C">
        <w:rPr>
          <w:lang w:val="en-IE"/>
        </w:rPr>
        <w:t>nanoparticle</w:t>
      </w:r>
      <w:r w:rsidRPr="001B7AF4">
        <w:rPr>
          <w:lang w:val="en-IE"/>
        </w:rPr>
        <w:t xml:space="preserve"> </w:t>
      </w:r>
      <w:r w:rsidR="00667220">
        <w:rPr>
          <w:lang w:val="en-IE"/>
        </w:rPr>
        <w:t xml:space="preserve">z-average </w:t>
      </w:r>
      <w:r w:rsidRPr="001B7AF4">
        <w:rPr>
          <w:lang w:val="en-IE"/>
        </w:rPr>
        <w:t xml:space="preserve">diameters </w:t>
      </w:r>
      <w:r w:rsidRPr="001B7AF4">
        <w:t xml:space="preserve">of about 210 nm (batch-to-batch variation ± </w:t>
      </w:r>
      <w:r w:rsidR="00276265">
        <w:t>15</w:t>
      </w:r>
      <w:r w:rsidRPr="001B7AF4">
        <w:t xml:space="preserve"> nm) with </w:t>
      </w:r>
      <w:r w:rsidR="00667220">
        <w:t xml:space="preserve">a </w:t>
      </w:r>
      <w:r w:rsidRPr="001B7AF4">
        <w:t xml:space="preserve">polydispersity </w:t>
      </w:r>
      <w:r w:rsidR="00DA0AB7">
        <w:t xml:space="preserve">(PDI) </w:t>
      </w:r>
      <w:r w:rsidRPr="001B7AF4">
        <w:t>of around 0.17</w:t>
      </w:r>
      <w:r w:rsidR="00276265">
        <w:rPr>
          <w:lang w:val="en-IE"/>
        </w:rPr>
        <w:t xml:space="preserve"> </w:t>
      </w:r>
      <w:r w:rsidRPr="001B7AF4">
        <w:rPr>
          <w:lang w:val="en-IE"/>
        </w:rPr>
        <w:t>with minimal change throughout the course of the reaction (</w:t>
      </w:r>
      <w:r w:rsidR="00CE1888" w:rsidRPr="00D947ED">
        <w:rPr>
          <w:lang w:val="en-IE"/>
        </w:rPr>
        <w:t xml:space="preserve">Figure 1A; </w:t>
      </w:r>
      <w:r w:rsidRPr="00D947ED">
        <w:rPr>
          <w:lang w:val="en-IE"/>
        </w:rPr>
        <w:t>Table S</w:t>
      </w:r>
      <w:r w:rsidR="00D947ED" w:rsidRPr="00D947ED">
        <w:rPr>
          <w:lang w:val="en-IE"/>
        </w:rPr>
        <w:t>1</w:t>
      </w:r>
      <w:r w:rsidRPr="00D947ED">
        <w:rPr>
          <w:lang w:val="en-IE"/>
        </w:rPr>
        <w:t>, ESI</w:t>
      </w:r>
      <w:r w:rsidRPr="001B7AF4">
        <w:rPr>
          <w:lang w:val="en-IE"/>
        </w:rPr>
        <w:t xml:space="preserve">). This </w:t>
      </w:r>
      <w:r w:rsidR="00667220" w:rsidRPr="00667220">
        <w:rPr>
          <w:lang w:val="en-IE"/>
        </w:rPr>
        <w:t xml:space="preserve">is in accordance with what is expected for a </w:t>
      </w:r>
      <w:proofErr w:type="spellStart"/>
      <w:r w:rsidR="00667220" w:rsidRPr="00667220">
        <w:rPr>
          <w:lang w:val="en-IE"/>
        </w:rPr>
        <w:t>miniemulsion</w:t>
      </w:r>
      <w:proofErr w:type="spellEnd"/>
      <w:r w:rsidR="00667220" w:rsidRPr="00667220">
        <w:rPr>
          <w:lang w:val="en-IE"/>
        </w:rPr>
        <w:t xml:space="preserve"> polymerization where the initial droplets are converted into particles </w:t>
      </w:r>
      <w:r w:rsidRPr="001B7AF4">
        <w:rPr>
          <w:lang w:val="en-IE"/>
        </w:rPr>
        <w:t>stabili</w:t>
      </w:r>
      <w:r w:rsidR="00CE1888">
        <w:rPr>
          <w:lang w:val="en-IE"/>
        </w:rPr>
        <w:t>z</w:t>
      </w:r>
      <w:r w:rsidRPr="001B7AF4">
        <w:rPr>
          <w:lang w:val="en-IE"/>
        </w:rPr>
        <w:t xml:space="preserve">ed by the glycosylated </w:t>
      </w:r>
      <w:proofErr w:type="spellStart"/>
      <w:r w:rsidRPr="001B7AF4">
        <w:rPr>
          <w:lang w:val="en-IE"/>
        </w:rPr>
        <w:t>copolypeptide</w:t>
      </w:r>
      <w:proofErr w:type="spellEnd"/>
      <w:r w:rsidRPr="001B7AF4">
        <w:rPr>
          <w:lang w:val="en-IE"/>
        </w:rPr>
        <w:t xml:space="preserve">. </w:t>
      </w:r>
      <w:r w:rsidR="00624E70">
        <w:rPr>
          <w:lang w:val="en-IE"/>
        </w:rPr>
        <w:t xml:space="preserve">It has to be noted that DLS results should be </w:t>
      </w:r>
      <w:r w:rsidR="00624E70" w:rsidRPr="00DA0AB7">
        <w:rPr>
          <w:lang w:val="en-GB"/>
        </w:rPr>
        <w:t xml:space="preserve">interpreted </w:t>
      </w:r>
      <w:r w:rsidR="00624E70">
        <w:rPr>
          <w:lang w:val="en-GB"/>
        </w:rPr>
        <w:t xml:space="preserve">as indicative </w:t>
      </w:r>
      <w:r w:rsidR="00624E70" w:rsidRPr="00DA0AB7">
        <w:rPr>
          <w:lang w:val="en-GB"/>
        </w:rPr>
        <w:t xml:space="preserve">with the understanding that the DLS measurements operate under the assumption of </w:t>
      </w:r>
      <w:r w:rsidR="00624E70">
        <w:rPr>
          <w:lang w:val="en-GB"/>
        </w:rPr>
        <w:t xml:space="preserve">hard </w:t>
      </w:r>
      <w:r w:rsidR="00624E70" w:rsidRPr="00DA0AB7">
        <w:rPr>
          <w:lang w:val="en-GB"/>
        </w:rPr>
        <w:t>spherical particles</w:t>
      </w:r>
      <w:r w:rsidR="00624E70">
        <w:rPr>
          <w:lang w:val="en-GB"/>
        </w:rPr>
        <w:t>, which is not the case here.</w:t>
      </w:r>
      <w:r w:rsidR="00624E70">
        <w:rPr>
          <w:lang w:val="en-IE"/>
        </w:rPr>
        <w:t xml:space="preserve"> </w:t>
      </w:r>
      <w:r w:rsidRPr="001B7AF4">
        <w:rPr>
          <w:lang w:val="en-IE"/>
        </w:rPr>
        <w:t>Spectroscopic confirmation for the successful polymerization in the droplets was obtained from</w:t>
      </w:r>
      <w:r w:rsidRPr="001B7AF4">
        <w:t xml:space="preserve"> </w:t>
      </w:r>
      <w:r w:rsidRPr="000240DE">
        <w:rPr>
          <w:vertAlign w:val="superscript"/>
        </w:rPr>
        <w:t>1</w:t>
      </w:r>
      <w:r w:rsidRPr="000240DE">
        <w:t>H-NMR analysis</w:t>
      </w:r>
      <w:r w:rsidR="000240DE" w:rsidRPr="000240DE">
        <w:t>.</w:t>
      </w:r>
      <w:r w:rsidRPr="000240DE">
        <w:t xml:space="preserve"> </w:t>
      </w:r>
      <w:r w:rsidRPr="001B7AF4">
        <w:t xml:space="preserve">The representative </w:t>
      </w:r>
      <w:r w:rsidRPr="001B7AF4">
        <w:rPr>
          <w:vertAlign w:val="superscript"/>
        </w:rPr>
        <w:t>1</w:t>
      </w:r>
      <w:r w:rsidRPr="001B7AF4">
        <w:t xml:space="preserve">H NMR spectrum of the </w:t>
      </w:r>
      <w:proofErr w:type="spellStart"/>
      <w:r w:rsidR="00763BFC">
        <w:t>polyNBC</w:t>
      </w:r>
      <w:proofErr w:type="spellEnd"/>
      <w:r w:rsidR="00763BFC">
        <w:t xml:space="preserve"> (P</w:t>
      </w:r>
      <w:r w:rsidRPr="001B7AF4">
        <w:t>NBC</w:t>
      </w:r>
      <w:r w:rsidR="00763BFC">
        <w:t>)</w:t>
      </w:r>
      <w:r w:rsidRPr="001B7AF4">
        <w:t xml:space="preserve"> </w:t>
      </w:r>
      <w:r w:rsidR="0005617C">
        <w:t>nanoparticle</w:t>
      </w:r>
      <w:r w:rsidRPr="001B7AF4">
        <w:t xml:space="preserve"> samples dissolved in CDCl</w:t>
      </w:r>
      <w:r w:rsidRPr="001B7AF4">
        <w:rPr>
          <w:vertAlign w:val="subscript"/>
        </w:rPr>
        <w:t>3</w:t>
      </w:r>
      <w:r w:rsidRPr="001B7AF4">
        <w:t xml:space="preserve">/TFA shows the typical proton signals at 7-8 ppm and </w:t>
      </w:r>
      <w:r w:rsidR="00594256">
        <w:t xml:space="preserve">around </w:t>
      </w:r>
      <w:r w:rsidRPr="001B7AF4">
        <w:t xml:space="preserve">4 ppm </w:t>
      </w:r>
      <w:r w:rsidR="00594256">
        <w:t>of</w:t>
      </w:r>
      <w:r w:rsidRPr="001B7AF4">
        <w:t xml:space="preserve"> the </w:t>
      </w:r>
      <w:proofErr w:type="spellStart"/>
      <w:r w:rsidRPr="001B7AF4">
        <w:t>nitrobenzyl</w:t>
      </w:r>
      <w:proofErr w:type="spellEnd"/>
      <w:r w:rsidRPr="001B7AF4">
        <w:t xml:space="preserve"> group (</w:t>
      </w:r>
      <w:r w:rsidRPr="00594256">
        <w:t xml:space="preserve">Figure </w:t>
      </w:r>
      <w:r w:rsidR="001C5DE8" w:rsidRPr="00594256">
        <w:t>S</w:t>
      </w:r>
      <w:r w:rsidR="001C5DE8">
        <w:t>7, ESI</w:t>
      </w:r>
      <w:r w:rsidRPr="001B7AF4">
        <w:t>)</w:t>
      </w:r>
      <w:r w:rsidR="00594256">
        <w:t xml:space="preserve"> as well as</w:t>
      </w:r>
      <w:r w:rsidRPr="001B7AF4">
        <w:t xml:space="preserve"> proton signals at </w:t>
      </w:r>
      <w:r w:rsidR="00594256">
        <w:t xml:space="preserve">around </w:t>
      </w:r>
      <w:r w:rsidRPr="001B7AF4">
        <w:t>3 ppm assign</w:t>
      </w:r>
      <w:r w:rsidR="00276265">
        <w:t>ed</w:t>
      </w:r>
      <w:r w:rsidRPr="001B7AF4">
        <w:t xml:space="preserve"> to the methylene group in the α-position to the sulfur atom (-CH</w:t>
      </w:r>
      <w:r w:rsidRPr="001B7AF4">
        <w:rPr>
          <w:i/>
        </w:rPr>
        <w:t>CH</w:t>
      </w:r>
      <w:r w:rsidRPr="001B7AF4">
        <w:rPr>
          <w:i/>
          <w:vertAlign w:val="subscript"/>
        </w:rPr>
        <w:t>2</w:t>
      </w:r>
      <w:r w:rsidRPr="001B7AF4">
        <w:t xml:space="preserve">-S-NB) of </w:t>
      </w:r>
      <w:r w:rsidR="00763BFC">
        <w:t>P</w:t>
      </w:r>
      <w:r w:rsidRPr="001B7AF4">
        <w:t>NBC.</w:t>
      </w:r>
    </w:p>
    <w:p w14:paraId="0452DEEA" w14:textId="0E2AE06A" w:rsidR="001B7AF4" w:rsidRDefault="001B7AF4" w:rsidP="00CD6D37">
      <w:pPr>
        <w:pStyle w:val="TAMainText"/>
      </w:pPr>
      <w:r w:rsidRPr="001B7AF4">
        <w:rPr>
          <w:lang w:val="en-IE"/>
        </w:rPr>
        <w:t xml:space="preserve">Cryo-TEM analysis was undertaken to observe the morphology of the </w:t>
      </w:r>
      <w:r w:rsidR="0005617C">
        <w:rPr>
          <w:lang w:val="en-IE"/>
        </w:rPr>
        <w:t>nanoparticle</w:t>
      </w:r>
      <w:r w:rsidR="001E4F32">
        <w:rPr>
          <w:lang w:val="en-IE"/>
        </w:rPr>
        <w:t>s</w:t>
      </w:r>
      <w:r w:rsidRPr="001B7AF4">
        <w:rPr>
          <w:lang w:val="en-IE"/>
        </w:rPr>
        <w:t xml:space="preserve"> in their hydrated state. </w:t>
      </w:r>
      <w:r w:rsidR="001C5DE8">
        <w:rPr>
          <w:lang w:val="en-IE"/>
        </w:rPr>
        <w:t>N</w:t>
      </w:r>
      <w:r w:rsidR="0005617C">
        <w:rPr>
          <w:lang w:val="en-IE"/>
        </w:rPr>
        <w:t>anoparticle</w:t>
      </w:r>
      <w:r w:rsidR="001E4F32">
        <w:rPr>
          <w:lang w:val="en-IE"/>
        </w:rPr>
        <w:t>s</w:t>
      </w:r>
      <w:r w:rsidRPr="001B7AF4">
        <w:rPr>
          <w:lang w:val="en-IE"/>
        </w:rPr>
        <w:t xml:space="preserve"> obtained through hexylamine initiation were heterogeneous with</w:t>
      </w:r>
      <w:r w:rsidR="007B22C7">
        <w:rPr>
          <w:lang w:val="en-IE"/>
        </w:rPr>
        <w:t xml:space="preserve"> </w:t>
      </w:r>
      <w:r w:rsidRPr="001B7AF4">
        <w:rPr>
          <w:lang w:val="en-IE"/>
        </w:rPr>
        <w:t xml:space="preserve">‘jellyfish’ like structures and a distribution of particle sizes and morphologies </w:t>
      </w:r>
      <w:r w:rsidRPr="001B7AF4">
        <w:t>(</w:t>
      </w:r>
      <w:r w:rsidRPr="001C5DE8">
        <w:t>Figure S</w:t>
      </w:r>
      <w:r w:rsidR="001C5DE8" w:rsidRPr="001C5DE8">
        <w:t>8</w:t>
      </w:r>
      <w:r w:rsidR="001C5DE8">
        <w:t>a,b</w:t>
      </w:r>
      <w:r w:rsidRPr="001C5DE8">
        <w:t>, ESI</w:t>
      </w:r>
      <w:r w:rsidRPr="001B7AF4">
        <w:t xml:space="preserve">). </w:t>
      </w:r>
      <w:r w:rsidR="007B22C7">
        <w:t>The size distribution</w:t>
      </w:r>
      <w:r w:rsidRPr="001B7AF4">
        <w:t xml:space="preserve"> was attributed to the NAM mechanism affect</w:t>
      </w:r>
      <w:r w:rsidR="001E4F32">
        <w:t>ing</w:t>
      </w:r>
      <w:r w:rsidRPr="001B7AF4">
        <w:t xml:space="preserve"> the particle formation over the reaction time. Cryo-TEM imaging of the </w:t>
      </w:r>
      <w:r w:rsidR="0005617C">
        <w:t>nanoparticle</w:t>
      </w:r>
      <w:r w:rsidRPr="001B7AF4">
        <w:t xml:space="preserve">s formed through </w:t>
      </w:r>
      <w:r w:rsidR="0005617C">
        <w:t>triethylamine</w:t>
      </w:r>
      <w:r w:rsidRPr="001B7AF4">
        <w:t xml:space="preserve"> initiation after full purification (removal of </w:t>
      </w:r>
      <w:r w:rsidR="0005617C">
        <w:t>dichloromethane</w:t>
      </w:r>
      <w:r w:rsidRPr="001B7AF4">
        <w:t xml:space="preserve"> and dialysis) show</w:t>
      </w:r>
      <w:r w:rsidR="00CE1888">
        <w:t>s</w:t>
      </w:r>
      <w:r w:rsidRPr="001B7AF4">
        <w:t xml:space="preserve"> that the majority of the </w:t>
      </w:r>
      <w:r w:rsidR="0005617C">
        <w:t>nanoparticle</w:t>
      </w:r>
      <w:r w:rsidRPr="001B7AF4">
        <w:t xml:space="preserve"> were spherical, </w:t>
      </w:r>
      <w:r w:rsidR="007B22C7">
        <w:t xml:space="preserve">albeit with a similar ‘jellyfish’ type morphology </w:t>
      </w:r>
      <w:r w:rsidRPr="001B7AF4">
        <w:t>(</w:t>
      </w:r>
      <w:r w:rsidRPr="00AE62CF">
        <w:t xml:space="preserve">Figure </w:t>
      </w:r>
      <w:r w:rsidR="00AE62CF" w:rsidRPr="00AE62CF">
        <w:t>2</w:t>
      </w:r>
      <w:proofErr w:type="gramStart"/>
      <w:r w:rsidR="00624E70">
        <w:t>a,b</w:t>
      </w:r>
      <w:proofErr w:type="gramEnd"/>
      <w:r w:rsidRPr="00AE62CF">
        <w:t>; Figure S</w:t>
      </w:r>
      <w:r w:rsidR="00AE62CF" w:rsidRPr="00AE62CF">
        <w:t>8c,d</w:t>
      </w:r>
      <w:r w:rsidRPr="00AE62CF">
        <w:t>, ESI</w:t>
      </w:r>
      <w:r w:rsidRPr="001B7AF4">
        <w:t>). It is known that poly(</w:t>
      </w:r>
      <w:r w:rsidR="001E4F32" w:rsidRPr="00E77627">
        <w:rPr>
          <w:smallCaps/>
        </w:rPr>
        <w:t>l</w:t>
      </w:r>
      <w:r w:rsidRPr="001B7AF4">
        <w:t xml:space="preserve">-cysteine) exclusively assumes β-sheet confirmations, which has been shown to be true for </w:t>
      </w:r>
      <w:r w:rsidR="00763BFC">
        <w:t>P</w:t>
      </w:r>
      <w:r w:rsidRPr="001B7AF4">
        <w:t>NBC homopolymer as well.</w:t>
      </w:r>
      <w:r w:rsidRPr="001B7AF4">
        <w:rPr>
          <w:vertAlign w:val="superscript"/>
        </w:rPr>
        <w:fldChar w:fldCharType="begin"/>
      </w:r>
      <w:r w:rsidRPr="001B7AF4">
        <w:rPr>
          <w:vertAlign w:val="superscript"/>
        </w:rPr>
        <w:instrText xml:space="preserve"> NOTEREF _Ref10728501 \h  \* MERGEFORMAT </w:instrText>
      </w:r>
      <w:r w:rsidRPr="001B7AF4">
        <w:rPr>
          <w:vertAlign w:val="superscript"/>
        </w:rPr>
      </w:r>
      <w:r w:rsidRPr="001B7AF4">
        <w:rPr>
          <w:vertAlign w:val="superscript"/>
        </w:rPr>
        <w:fldChar w:fldCharType="separate"/>
      </w:r>
      <w:r w:rsidR="001326EE">
        <w:rPr>
          <w:vertAlign w:val="superscript"/>
        </w:rPr>
        <w:t>31</w:t>
      </w:r>
      <w:r w:rsidRPr="001B7AF4">
        <w:fldChar w:fldCharType="end"/>
      </w:r>
      <w:r w:rsidRPr="001B7AF4">
        <w:rPr>
          <w:vertAlign w:val="superscript"/>
        </w:rPr>
        <w:t>,</w:t>
      </w:r>
      <w:r w:rsidR="00DF0968">
        <w:rPr>
          <w:vertAlign w:val="superscript"/>
        </w:rPr>
        <w:fldChar w:fldCharType="begin"/>
      </w:r>
      <w:r w:rsidR="00DF0968">
        <w:rPr>
          <w:vertAlign w:val="superscript"/>
        </w:rPr>
        <w:instrText xml:space="preserve"> NOTEREF _Ref11136892 \h </w:instrText>
      </w:r>
      <w:r w:rsidR="00DF0968">
        <w:rPr>
          <w:vertAlign w:val="superscript"/>
        </w:rPr>
      </w:r>
      <w:r w:rsidR="00DF0968">
        <w:rPr>
          <w:vertAlign w:val="superscript"/>
        </w:rPr>
        <w:fldChar w:fldCharType="separate"/>
      </w:r>
      <w:r w:rsidR="001326EE">
        <w:rPr>
          <w:vertAlign w:val="superscript"/>
        </w:rPr>
        <w:t>33</w:t>
      </w:r>
      <w:r w:rsidR="00DF0968">
        <w:rPr>
          <w:vertAlign w:val="superscript"/>
        </w:rPr>
        <w:fldChar w:fldCharType="end"/>
      </w:r>
      <w:r w:rsidRPr="001B7AF4">
        <w:t xml:space="preserve"> It was therefore reasoned that these regions of higher density could be attributed to the secondary structure of the polypeptide. This is a characteristic which becomes more pronounced with larger particles, possibly due to a greater amount of monomer being encapsulated in the particles resulting in an increase in the repeating units and subsequently cumulating the effect of the β-sheet formation.</w:t>
      </w:r>
    </w:p>
    <w:p w14:paraId="7A3E6190" w14:textId="59DBFEC8" w:rsidR="001B7AF4" w:rsidRPr="001B7AF4" w:rsidRDefault="000836CB" w:rsidP="001B7AF4">
      <w:pPr>
        <w:pStyle w:val="VAFigureCaption"/>
        <w:jc w:val="center"/>
      </w:pPr>
      <w:r w:rsidRPr="000836CB">
        <w:rPr>
          <w:noProof/>
        </w:rPr>
        <w:lastRenderedPageBreak/>
        <w:drawing>
          <wp:inline distT="0" distB="0" distL="0" distR="0" wp14:anchorId="67CA362A" wp14:editId="19476023">
            <wp:extent cx="2314937" cy="227438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30540" cy="2289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1D81C" w14:textId="1B5A8399" w:rsidR="001B7AF4" w:rsidRPr="001B7AF4" w:rsidRDefault="001B7AF4" w:rsidP="001B7AF4">
      <w:pPr>
        <w:pStyle w:val="VAFigureCaption"/>
      </w:pPr>
      <w:r w:rsidRPr="00912FFB">
        <w:rPr>
          <w:b/>
        </w:rPr>
        <w:t>Figure 2.</w:t>
      </w:r>
      <w:r w:rsidRPr="001B7AF4">
        <w:t xml:space="preserve"> Cryo-TEM images of the </w:t>
      </w:r>
      <w:r w:rsidR="00763BFC">
        <w:t>P</w:t>
      </w:r>
      <w:r w:rsidRPr="001B7AF4">
        <w:t xml:space="preserve">NBC </w:t>
      </w:r>
      <w:r w:rsidR="0005617C">
        <w:t>nanoparticle</w:t>
      </w:r>
      <w:r w:rsidRPr="001B7AF4">
        <w:t xml:space="preserve">s initiated </w:t>
      </w:r>
      <w:r w:rsidR="00DA0AB7" w:rsidRPr="00DA0AB7">
        <w:rPr>
          <w:iCs/>
        </w:rPr>
        <w:t>with</w:t>
      </w:r>
      <w:r w:rsidRPr="001B7AF4">
        <w:t xml:space="preserve"> </w:t>
      </w:r>
      <w:r w:rsidR="0005617C">
        <w:t>triethylamine</w:t>
      </w:r>
      <w:r w:rsidRPr="001B7AF4">
        <w:t>: before UV crosslinking, overview (a) and magnification (b); after UV crosslinking, overview (c) and magnification (d).</w:t>
      </w:r>
    </w:p>
    <w:p w14:paraId="286369CC" w14:textId="308226F5" w:rsidR="001B7AF4" w:rsidRPr="00DA0AB7" w:rsidRDefault="001B7AF4" w:rsidP="00CD6D37">
      <w:pPr>
        <w:pStyle w:val="TAMainText"/>
        <w:rPr>
          <w:lang w:val="en-IE"/>
        </w:rPr>
      </w:pPr>
      <w:r w:rsidRPr="005F6876">
        <w:rPr>
          <w:lang w:val="en-IE"/>
        </w:rPr>
        <w:t xml:space="preserve">Subsequently, stable, crosslinked </w:t>
      </w:r>
      <w:r w:rsidR="0005617C">
        <w:rPr>
          <w:lang w:val="en-IE"/>
        </w:rPr>
        <w:t>nanoparticle</w:t>
      </w:r>
      <w:r w:rsidR="004F55ED">
        <w:rPr>
          <w:lang w:val="en-IE"/>
        </w:rPr>
        <w:t>s</w:t>
      </w:r>
      <w:r w:rsidRPr="005F6876">
        <w:rPr>
          <w:lang w:val="en-IE"/>
        </w:rPr>
        <w:t xml:space="preserve"> were prepared by subjecting the polypeptide latex to UV light. In this way</w:t>
      </w:r>
      <w:r w:rsidR="00CE1888">
        <w:rPr>
          <w:lang w:val="en-IE"/>
        </w:rPr>
        <w:t>,</w:t>
      </w:r>
      <w:r w:rsidRPr="005F6876">
        <w:rPr>
          <w:lang w:val="en-IE"/>
        </w:rPr>
        <w:t xml:space="preserve"> the UV labile </w:t>
      </w:r>
      <w:r w:rsidRPr="00E77627">
        <w:rPr>
          <w:i/>
          <w:lang w:val="en-IE"/>
        </w:rPr>
        <w:t>o</w:t>
      </w:r>
      <w:r w:rsidRPr="005F6876">
        <w:rPr>
          <w:lang w:val="en-IE"/>
        </w:rPr>
        <w:t>-</w:t>
      </w:r>
      <w:proofErr w:type="spellStart"/>
      <w:r w:rsidRPr="005F6876">
        <w:rPr>
          <w:lang w:val="en-IE"/>
        </w:rPr>
        <w:t>nitrobenzyl</w:t>
      </w:r>
      <w:proofErr w:type="spellEnd"/>
      <w:r w:rsidRPr="005F6876">
        <w:rPr>
          <w:lang w:val="en-IE"/>
        </w:rPr>
        <w:t xml:space="preserve"> groups inside the core of the polypeptide </w:t>
      </w:r>
      <w:r w:rsidR="0005617C">
        <w:rPr>
          <w:lang w:val="en-IE"/>
        </w:rPr>
        <w:t>nanoparticle</w:t>
      </w:r>
      <w:r w:rsidR="004F55ED">
        <w:rPr>
          <w:lang w:val="en-IE"/>
        </w:rPr>
        <w:t>s</w:t>
      </w:r>
      <w:r w:rsidRPr="005F6876">
        <w:rPr>
          <w:lang w:val="en-IE"/>
        </w:rPr>
        <w:t xml:space="preserve"> were cleaved</w:t>
      </w:r>
      <w:r w:rsidR="00DA0AB7">
        <w:rPr>
          <w:lang w:val="en-IE"/>
        </w:rPr>
        <w:t xml:space="preserve"> </w:t>
      </w:r>
      <w:r w:rsidR="00DA0AB7" w:rsidRPr="005F6876">
        <w:rPr>
          <w:lang w:val="en-IE"/>
        </w:rPr>
        <w:t>(</w:t>
      </w:r>
      <w:r w:rsidR="00DA0AB7" w:rsidRPr="00DA0AB7">
        <w:rPr>
          <w:lang w:val="en-IE"/>
        </w:rPr>
        <w:t>Scheme 1</w:t>
      </w:r>
      <w:r w:rsidR="00DA0AB7">
        <w:rPr>
          <w:lang w:val="en-IE"/>
        </w:rPr>
        <w:t>)</w:t>
      </w:r>
      <w:r w:rsidRPr="005F6876">
        <w:rPr>
          <w:lang w:val="en-IE"/>
        </w:rPr>
        <w:t xml:space="preserve">. It was expected that this would result in the formation of </w:t>
      </w:r>
      <w:proofErr w:type="spellStart"/>
      <w:r w:rsidRPr="005F6876">
        <w:rPr>
          <w:lang w:val="en-IE"/>
        </w:rPr>
        <w:t>disulfide</w:t>
      </w:r>
      <w:proofErr w:type="spellEnd"/>
      <w:r w:rsidRPr="005F6876">
        <w:rPr>
          <w:lang w:val="en-IE"/>
        </w:rPr>
        <w:t xml:space="preserve"> bridges leading to denser particles. </w:t>
      </w:r>
      <w:r w:rsidR="004F55ED">
        <w:rPr>
          <w:lang w:val="en-IE"/>
        </w:rPr>
        <w:t>Following</w:t>
      </w:r>
      <w:r w:rsidRPr="005F6876">
        <w:rPr>
          <w:lang w:val="en-IE"/>
        </w:rPr>
        <w:t xml:space="preserve"> UV irradiation, DLS confirmed a significant decrease in particle </w:t>
      </w:r>
      <w:r>
        <w:rPr>
          <w:lang w:val="en-IE"/>
        </w:rPr>
        <w:t>diameter</w:t>
      </w:r>
      <w:r w:rsidRPr="005F6876">
        <w:rPr>
          <w:lang w:val="en-IE"/>
        </w:rPr>
        <w:t xml:space="preserve"> of </w:t>
      </w:r>
      <w:r w:rsidR="0070703F">
        <w:rPr>
          <w:lang w:val="en-IE"/>
        </w:rPr>
        <w:t>~</w:t>
      </w:r>
      <w:r w:rsidRPr="005F6876">
        <w:rPr>
          <w:lang w:val="en-IE"/>
        </w:rPr>
        <w:t>2</w:t>
      </w:r>
      <w:r>
        <w:rPr>
          <w:lang w:val="en-IE"/>
        </w:rPr>
        <w:t>1</w:t>
      </w:r>
      <w:r w:rsidRPr="005F6876">
        <w:rPr>
          <w:lang w:val="en-IE"/>
        </w:rPr>
        <w:t xml:space="preserve"> nm, from </w:t>
      </w:r>
      <w:r w:rsidR="0070703F">
        <w:rPr>
          <w:lang w:val="en-IE"/>
        </w:rPr>
        <w:t>~</w:t>
      </w:r>
      <w:r>
        <w:rPr>
          <w:lang w:val="en-IE"/>
        </w:rPr>
        <w:t>207</w:t>
      </w:r>
      <w:r w:rsidRPr="005F6876">
        <w:rPr>
          <w:lang w:val="en-IE"/>
        </w:rPr>
        <w:t xml:space="preserve"> nm </w:t>
      </w:r>
      <w:r w:rsidR="0070703F">
        <w:rPr>
          <w:lang w:val="en-IE"/>
        </w:rPr>
        <w:t>(</w:t>
      </w:r>
      <w:r w:rsidR="0070703F" w:rsidRPr="00DA0AB7">
        <w:rPr>
          <w:lang w:val="en-IE"/>
        </w:rPr>
        <w:t>PDI</w:t>
      </w:r>
      <w:r w:rsidR="0070703F">
        <w:rPr>
          <w:lang w:val="en-IE"/>
        </w:rPr>
        <w:t xml:space="preserve"> 0.19) </w:t>
      </w:r>
      <w:r w:rsidRPr="005F6876">
        <w:rPr>
          <w:lang w:val="en-IE"/>
        </w:rPr>
        <w:t xml:space="preserve">to </w:t>
      </w:r>
      <w:r w:rsidR="0070703F">
        <w:rPr>
          <w:lang w:val="en-IE"/>
        </w:rPr>
        <w:t>~</w:t>
      </w:r>
      <w:r>
        <w:rPr>
          <w:lang w:val="en-IE"/>
        </w:rPr>
        <w:t xml:space="preserve">200 nm </w:t>
      </w:r>
      <w:r w:rsidR="0070703F">
        <w:rPr>
          <w:lang w:val="en-IE"/>
        </w:rPr>
        <w:t xml:space="preserve">(PDI 0.18) </w:t>
      </w:r>
      <w:r>
        <w:rPr>
          <w:lang w:val="en-IE"/>
        </w:rPr>
        <w:t xml:space="preserve">after </w:t>
      </w:r>
      <w:r w:rsidR="004F55ED">
        <w:rPr>
          <w:lang w:val="en-IE"/>
        </w:rPr>
        <w:t xml:space="preserve">a </w:t>
      </w:r>
      <w:r>
        <w:rPr>
          <w:lang w:val="en-IE"/>
        </w:rPr>
        <w:t xml:space="preserve">30 min cure and </w:t>
      </w:r>
      <w:r w:rsidR="0070703F">
        <w:rPr>
          <w:lang w:val="en-IE"/>
        </w:rPr>
        <w:t>~</w:t>
      </w:r>
      <w:r>
        <w:rPr>
          <w:lang w:val="en-IE"/>
        </w:rPr>
        <w:t xml:space="preserve">186 nm </w:t>
      </w:r>
      <w:r w:rsidR="0070703F">
        <w:rPr>
          <w:lang w:val="en-IE"/>
        </w:rPr>
        <w:t xml:space="preserve">(PDI 0.18) </w:t>
      </w:r>
      <w:r>
        <w:rPr>
          <w:lang w:val="en-IE"/>
        </w:rPr>
        <w:t>after 60 min cure</w:t>
      </w:r>
      <w:r w:rsidR="00C05E1F">
        <w:rPr>
          <w:lang w:val="en-IE"/>
        </w:rPr>
        <w:t>, respectively</w:t>
      </w:r>
      <w:r>
        <w:rPr>
          <w:lang w:val="en-IE"/>
        </w:rPr>
        <w:t xml:space="preserve"> (</w:t>
      </w:r>
      <w:r w:rsidR="00D31552" w:rsidRPr="00DA0AB7">
        <w:rPr>
          <w:lang w:val="en-IE"/>
        </w:rPr>
        <w:t>Figure 1B</w:t>
      </w:r>
      <w:r>
        <w:rPr>
          <w:lang w:val="en-IE"/>
        </w:rPr>
        <w:t>)</w:t>
      </w:r>
      <w:r w:rsidRPr="005F6876">
        <w:rPr>
          <w:lang w:val="en-IE"/>
        </w:rPr>
        <w:t>. Compl</w:t>
      </w:r>
      <w:r w:rsidR="00800B21">
        <w:rPr>
          <w:lang w:val="en-IE"/>
        </w:rPr>
        <w:t>e</w:t>
      </w:r>
      <w:r w:rsidRPr="005F6876">
        <w:rPr>
          <w:lang w:val="en-IE"/>
        </w:rPr>
        <w:t>mentary to the DLS results, Cryo-TEM images show a clear change in morphology after being subjected to UV irradiation (</w:t>
      </w:r>
      <w:r w:rsidRPr="00624E70">
        <w:rPr>
          <w:lang w:val="en-IE"/>
        </w:rPr>
        <w:t>Figure 2c</w:t>
      </w:r>
      <w:r w:rsidR="00624E70" w:rsidRPr="00624E70">
        <w:rPr>
          <w:lang w:val="en-IE"/>
        </w:rPr>
        <w:t>,</w:t>
      </w:r>
      <w:r w:rsidRPr="00624E70">
        <w:rPr>
          <w:lang w:val="en-IE"/>
        </w:rPr>
        <w:t>d</w:t>
      </w:r>
      <w:r w:rsidR="00624E70" w:rsidRPr="00624E70">
        <w:rPr>
          <w:lang w:val="en-IE"/>
        </w:rPr>
        <w:t>;</w:t>
      </w:r>
      <w:r w:rsidRPr="00624E70">
        <w:rPr>
          <w:lang w:val="en-IE"/>
        </w:rPr>
        <w:t xml:space="preserve"> Figure S</w:t>
      </w:r>
      <w:r w:rsidR="00624E70" w:rsidRPr="00624E70">
        <w:rPr>
          <w:lang w:val="en-IE"/>
        </w:rPr>
        <w:t>8</w:t>
      </w:r>
      <w:r w:rsidRPr="00624E70">
        <w:rPr>
          <w:lang w:val="en-IE"/>
        </w:rPr>
        <w:t>e</w:t>
      </w:r>
      <w:r w:rsidR="00624E70" w:rsidRPr="00624E70">
        <w:rPr>
          <w:lang w:val="en-IE"/>
        </w:rPr>
        <w:t>,</w:t>
      </w:r>
      <w:r w:rsidRPr="00624E70">
        <w:rPr>
          <w:lang w:val="en-IE"/>
        </w:rPr>
        <w:t>f</w:t>
      </w:r>
      <w:r w:rsidR="00624E70">
        <w:rPr>
          <w:lang w:val="en-IE"/>
        </w:rPr>
        <w:t>, ESI</w:t>
      </w:r>
      <w:r w:rsidRPr="005F6876">
        <w:rPr>
          <w:lang w:val="en-IE"/>
        </w:rPr>
        <w:t xml:space="preserve">). The decrease in particle diameter as the core is cross-linked is quite apparent and subsequently leads to seemingly denser and more compact </w:t>
      </w:r>
      <w:r w:rsidR="0005617C">
        <w:rPr>
          <w:lang w:val="en-IE"/>
        </w:rPr>
        <w:t>nanoparticle</w:t>
      </w:r>
      <w:r w:rsidR="004F55ED">
        <w:rPr>
          <w:lang w:val="en-IE"/>
        </w:rPr>
        <w:t>s</w:t>
      </w:r>
      <w:r w:rsidRPr="005F6876">
        <w:rPr>
          <w:lang w:val="en-IE"/>
        </w:rPr>
        <w:t>.</w:t>
      </w:r>
    </w:p>
    <w:p w14:paraId="08DE7DC5" w14:textId="33F561D4" w:rsidR="001B7AF4" w:rsidRDefault="001B7AF4" w:rsidP="00CD6D37">
      <w:pPr>
        <w:pStyle w:val="TAMainText"/>
        <w:rPr>
          <w:lang w:val="en-IE"/>
        </w:rPr>
      </w:pPr>
      <w:r w:rsidRPr="001B7AF4">
        <w:rPr>
          <w:lang w:val="en-IE"/>
        </w:rPr>
        <w:t xml:space="preserve">Finally, </w:t>
      </w:r>
      <w:r w:rsidR="004F55ED">
        <w:rPr>
          <w:lang w:val="en-IE"/>
        </w:rPr>
        <w:t>a</w:t>
      </w:r>
      <w:r w:rsidRPr="001B7AF4">
        <w:rPr>
          <w:lang w:val="en-IE"/>
        </w:rPr>
        <w:t xml:space="preserve">tomic </w:t>
      </w:r>
      <w:r w:rsidR="004F55ED">
        <w:rPr>
          <w:lang w:val="en-IE"/>
        </w:rPr>
        <w:t>f</w:t>
      </w:r>
      <w:r w:rsidRPr="001B7AF4">
        <w:rPr>
          <w:lang w:val="en-IE"/>
        </w:rPr>
        <w:t xml:space="preserve">orce </w:t>
      </w:r>
      <w:r w:rsidR="004F55ED">
        <w:rPr>
          <w:lang w:val="en-IE"/>
        </w:rPr>
        <w:t>m</w:t>
      </w:r>
      <w:r w:rsidRPr="001B7AF4">
        <w:rPr>
          <w:lang w:val="en-IE"/>
        </w:rPr>
        <w:t>icroscopy (AFM) images of the crosslinked particles were recorded</w:t>
      </w:r>
      <w:r w:rsidR="00C05E1F">
        <w:rPr>
          <w:lang w:val="en-IE"/>
        </w:rPr>
        <w:t>.</w:t>
      </w:r>
      <w:r w:rsidRPr="001B7AF4">
        <w:rPr>
          <w:lang w:val="en-IE"/>
        </w:rPr>
        <w:t xml:space="preserve"> The images confirmed the presence of separated individual </w:t>
      </w:r>
      <w:r w:rsidR="0005617C">
        <w:rPr>
          <w:lang w:val="en-IE"/>
        </w:rPr>
        <w:t>nanoparticle</w:t>
      </w:r>
      <w:r w:rsidR="008F5589">
        <w:rPr>
          <w:lang w:val="en-IE"/>
        </w:rPr>
        <w:t>s</w:t>
      </w:r>
      <w:r w:rsidRPr="001B7AF4">
        <w:rPr>
          <w:lang w:val="en-IE"/>
        </w:rPr>
        <w:t xml:space="preserve"> </w:t>
      </w:r>
      <w:r w:rsidR="00C00E32" w:rsidRPr="00C00E32">
        <w:rPr>
          <w:lang w:val="en-IE"/>
        </w:rPr>
        <w:t>with hom</w:t>
      </w:r>
      <w:r w:rsidR="00624E70">
        <w:rPr>
          <w:lang w:val="en-IE"/>
        </w:rPr>
        <w:t>o</w:t>
      </w:r>
      <w:r w:rsidR="00C00E32" w:rsidRPr="00C00E32">
        <w:rPr>
          <w:lang w:val="en-IE"/>
        </w:rPr>
        <w:t>ge</w:t>
      </w:r>
      <w:r w:rsidR="00624E70">
        <w:rPr>
          <w:lang w:val="en-IE"/>
        </w:rPr>
        <w:t>ne</w:t>
      </w:r>
      <w:r w:rsidR="00C00E32" w:rsidRPr="00C00E32">
        <w:rPr>
          <w:lang w:val="en-IE"/>
        </w:rPr>
        <w:t>ous size and</w:t>
      </w:r>
      <w:r w:rsidRPr="001B7AF4">
        <w:rPr>
          <w:lang w:val="en-IE"/>
        </w:rPr>
        <w:t xml:space="preserve"> </w:t>
      </w:r>
      <w:r w:rsidR="00C00E32">
        <w:rPr>
          <w:lang w:val="en-IE"/>
        </w:rPr>
        <w:t xml:space="preserve">diameters </w:t>
      </w:r>
      <w:r w:rsidRPr="001B7AF4">
        <w:rPr>
          <w:lang w:val="en-IE"/>
        </w:rPr>
        <w:t>of 230-300 nm and height</w:t>
      </w:r>
      <w:r w:rsidR="004F55ED">
        <w:rPr>
          <w:lang w:val="en-IE"/>
        </w:rPr>
        <w:t>s</w:t>
      </w:r>
      <w:r w:rsidRPr="001B7AF4">
        <w:rPr>
          <w:lang w:val="en-IE"/>
        </w:rPr>
        <w:t xml:space="preserve"> of 120-140 nm (</w:t>
      </w:r>
      <w:r w:rsidRPr="00624E70">
        <w:rPr>
          <w:lang w:val="en-IE"/>
        </w:rPr>
        <w:t>Figure 3</w:t>
      </w:r>
      <w:r w:rsidRPr="001B7AF4">
        <w:rPr>
          <w:lang w:val="en-IE"/>
        </w:rPr>
        <w:t>). Close inspection of the particles reveals a rough surface morphology (</w:t>
      </w:r>
      <w:r w:rsidRPr="00624E70">
        <w:rPr>
          <w:lang w:val="en-IE"/>
        </w:rPr>
        <w:t>Figure 3d</w:t>
      </w:r>
      <w:r w:rsidRPr="001B7AF4">
        <w:rPr>
          <w:lang w:val="en-IE"/>
        </w:rPr>
        <w:t>), which is in agreement with cryo-TEM images (</w:t>
      </w:r>
      <w:r w:rsidRPr="00624E70">
        <w:rPr>
          <w:lang w:val="en-IE"/>
        </w:rPr>
        <w:t>Figure 2</w:t>
      </w:r>
      <w:r w:rsidR="00D31552" w:rsidRPr="00624E70">
        <w:rPr>
          <w:lang w:val="en-IE"/>
        </w:rPr>
        <w:t>d</w:t>
      </w:r>
      <w:r w:rsidRPr="001B7AF4">
        <w:rPr>
          <w:lang w:val="en-IE"/>
        </w:rPr>
        <w:t xml:space="preserve">). </w:t>
      </w:r>
      <w:r w:rsidR="004F55ED">
        <w:rPr>
          <w:lang w:val="en-IE"/>
        </w:rPr>
        <w:t>This result</w:t>
      </w:r>
      <w:r w:rsidRPr="001B7AF4">
        <w:rPr>
          <w:lang w:val="en-IE"/>
        </w:rPr>
        <w:t xml:space="preserve"> supports the hypothesis that the </w:t>
      </w:r>
      <w:r w:rsidR="00763BFC">
        <w:rPr>
          <w:lang w:val="en-IE"/>
        </w:rPr>
        <w:t>P</w:t>
      </w:r>
      <w:r w:rsidRPr="001B7AF4">
        <w:rPr>
          <w:lang w:val="en-IE"/>
        </w:rPr>
        <w:t xml:space="preserve">NBC </w:t>
      </w:r>
      <w:r w:rsidR="0005617C">
        <w:rPr>
          <w:lang w:val="en-IE"/>
        </w:rPr>
        <w:t>nanoparticle</w:t>
      </w:r>
      <w:r w:rsidR="008F5589">
        <w:rPr>
          <w:lang w:val="en-IE"/>
        </w:rPr>
        <w:t>s</w:t>
      </w:r>
      <w:r w:rsidR="008F5589" w:rsidRPr="001B7AF4">
        <w:rPr>
          <w:lang w:val="en-IE"/>
        </w:rPr>
        <w:t xml:space="preserve"> </w:t>
      </w:r>
      <w:r w:rsidRPr="001B7AF4">
        <w:rPr>
          <w:lang w:val="en-IE"/>
        </w:rPr>
        <w:t>contain domains of different densities, possibl</w:t>
      </w:r>
      <w:r w:rsidR="00166A08">
        <w:rPr>
          <w:lang w:val="en-IE"/>
        </w:rPr>
        <w:t>y</w:t>
      </w:r>
      <w:r w:rsidRPr="001B7AF4">
        <w:rPr>
          <w:lang w:val="en-IE"/>
        </w:rPr>
        <w:t xml:space="preserve"> caused by secondary structure arrangements, which upon contraction due to crosslinking create </w:t>
      </w:r>
      <w:r w:rsidR="00166A08">
        <w:rPr>
          <w:lang w:val="en-IE"/>
        </w:rPr>
        <w:t>the observed</w:t>
      </w:r>
      <w:r w:rsidR="00DF268A">
        <w:rPr>
          <w:lang w:val="en-IE"/>
        </w:rPr>
        <w:t xml:space="preserve"> </w:t>
      </w:r>
      <w:r w:rsidRPr="001B7AF4">
        <w:rPr>
          <w:lang w:val="en-IE"/>
        </w:rPr>
        <w:t>surface morphology.</w:t>
      </w:r>
    </w:p>
    <w:p w14:paraId="5A8BAD0E" w14:textId="77777777" w:rsidR="001B7AF4" w:rsidRDefault="001B7AF4" w:rsidP="001B7AF4">
      <w:pPr>
        <w:pStyle w:val="VAFigureCaption"/>
      </w:pPr>
      <w:r w:rsidRPr="006B6D49">
        <w:rPr>
          <w:noProof/>
          <w:lang w:val="en-GB" w:eastAsia="en-GB"/>
        </w:rPr>
        <w:drawing>
          <wp:inline distT="0" distB="0" distL="0" distR="0" wp14:anchorId="02548CA1" wp14:editId="00A3BDE8">
            <wp:extent cx="3044825" cy="2773045"/>
            <wp:effectExtent l="0" t="0" r="317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44825" cy="277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ADEA8" w14:textId="4DAB06B8" w:rsidR="001B7AF4" w:rsidRDefault="001B7AF4" w:rsidP="001B7AF4">
      <w:pPr>
        <w:pStyle w:val="VAFigureCaption"/>
      </w:pPr>
      <w:r w:rsidRPr="00912FFB">
        <w:rPr>
          <w:b/>
        </w:rPr>
        <w:t>Figure 3.</w:t>
      </w:r>
      <w:r>
        <w:t xml:space="preserve"> </w:t>
      </w:r>
      <w:r w:rsidR="00166A08">
        <w:t>H</w:t>
      </w:r>
      <w:r w:rsidR="00AD1526">
        <w:t xml:space="preserve">eight contrast </w:t>
      </w:r>
      <w:r>
        <w:t xml:space="preserve">(a) and </w:t>
      </w:r>
      <w:r w:rsidR="00AD1526">
        <w:t xml:space="preserve">phase </w:t>
      </w:r>
      <w:r w:rsidR="007E37E8">
        <w:t xml:space="preserve">contrast </w:t>
      </w:r>
      <w:r>
        <w:t xml:space="preserve">(b) AFM images of cross-linked </w:t>
      </w:r>
      <w:r w:rsidR="00763BFC">
        <w:t>P</w:t>
      </w:r>
      <w:r>
        <w:t>N</w:t>
      </w:r>
      <w:r w:rsidR="00496388">
        <w:t>BC</w:t>
      </w:r>
      <w:r>
        <w:t xml:space="preserve"> particles; (c) selection profile of the AFM image along the while line in (a); (d) </w:t>
      </w:r>
      <w:r w:rsidR="00C00E32" w:rsidRPr="00C00E32">
        <w:t>3-D projection of particles combining height and phase channels</w:t>
      </w:r>
      <w:r>
        <w:t>.</w:t>
      </w:r>
    </w:p>
    <w:p w14:paraId="73BCB46F" w14:textId="31E6A2F2" w:rsidR="001B7AF4" w:rsidRDefault="001B7AF4" w:rsidP="00CD6D37">
      <w:pPr>
        <w:pStyle w:val="TAMainText"/>
      </w:pPr>
      <w:r w:rsidRPr="001B7AF4">
        <w:rPr>
          <w:lang w:val="en-IE"/>
        </w:rPr>
        <w:t xml:space="preserve">In summary, we have presented a novel and facile </w:t>
      </w:r>
      <w:r w:rsidR="000759D7">
        <w:rPr>
          <w:lang w:val="en-IE"/>
        </w:rPr>
        <w:t xml:space="preserve">synthetic </w:t>
      </w:r>
      <w:r w:rsidRPr="001B7AF4">
        <w:rPr>
          <w:lang w:val="en-IE"/>
        </w:rPr>
        <w:t xml:space="preserve">route to polypeptide </w:t>
      </w:r>
      <w:r w:rsidR="0005617C">
        <w:rPr>
          <w:lang w:val="en-IE"/>
        </w:rPr>
        <w:t>nanoparticle</w:t>
      </w:r>
      <w:r w:rsidR="000759D7">
        <w:rPr>
          <w:lang w:val="en-IE"/>
        </w:rPr>
        <w:t>s</w:t>
      </w:r>
      <w:r w:rsidRPr="001B7AF4">
        <w:rPr>
          <w:lang w:val="en-IE"/>
        </w:rPr>
        <w:t xml:space="preserve"> </w:t>
      </w:r>
      <w:r w:rsidR="000759D7">
        <w:t>by</w:t>
      </w:r>
      <w:r w:rsidRPr="001B7AF4">
        <w:t xml:space="preserve"> </w:t>
      </w:r>
      <w:proofErr w:type="spellStart"/>
      <w:r w:rsidRPr="001B7AF4">
        <w:t>miniemulsion</w:t>
      </w:r>
      <w:proofErr w:type="spellEnd"/>
      <w:r w:rsidRPr="001B7AF4">
        <w:t xml:space="preserve"> polymerization of a (water sensitive) NCA monomer</w:t>
      </w:r>
      <w:r w:rsidR="00714BEF">
        <w:t xml:space="preserve"> by identifying </w:t>
      </w:r>
      <w:r w:rsidRPr="001B7AF4">
        <w:t>the appropriate reaction conditions</w:t>
      </w:r>
      <w:r w:rsidR="00C05E1F">
        <w:t xml:space="preserve">, </w:t>
      </w:r>
      <w:r w:rsidR="00C05E1F" w:rsidRPr="00C05E1F">
        <w:rPr>
          <w:i/>
          <w:iCs/>
        </w:rPr>
        <w:t>i.e.</w:t>
      </w:r>
      <w:r w:rsidRPr="001B7AF4">
        <w:t xml:space="preserve"> the </w:t>
      </w:r>
      <w:r w:rsidR="000759D7">
        <w:t>necessary</w:t>
      </w:r>
      <w:r w:rsidR="000759D7" w:rsidRPr="001B7AF4">
        <w:t xml:space="preserve"> </w:t>
      </w:r>
      <w:r w:rsidRPr="001B7AF4">
        <w:t>order of component addition</w:t>
      </w:r>
      <w:r w:rsidR="00714BEF">
        <w:t>,</w:t>
      </w:r>
      <w:r w:rsidRPr="001B7AF4">
        <w:t xml:space="preserve"> as well as </w:t>
      </w:r>
      <w:r w:rsidR="000759D7">
        <w:t>a</w:t>
      </w:r>
      <w:r w:rsidRPr="001B7AF4">
        <w:t xml:space="preserve"> </w:t>
      </w:r>
      <w:r w:rsidR="00D31552">
        <w:t>suitable</w:t>
      </w:r>
      <w:r w:rsidRPr="001B7AF4">
        <w:t xml:space="preserve"> initiator. Stabilization of the particles was achieved by </w:t>
      </w:r>
      <w:r w:rsidRPr="00C05E1F">
        <w:rPr>
          <w:i/>
          <w:iCs/>
        </w:rPr>
        <w:t>in situ</w:t>
      </w:r>
      <w:r w:rsidRPr="001B7AF4">
        <w:t xml:space="preserve"> UV-crosslinking. The disclosed methodology opens a</w:t>
      </w:r>
      <w:r w:rsidR="000759D7">
        <w:t xml:space="preserve"> synthetic</w:t>
      </w:r>
      <w:r w:rsidRPr="001B7AF4">
        <w:t xml:space="preserve"> route to a completely new family of bio-inspired </w:t>
      </w:r>
      <w:r w:rsidR="0005617C">
        <w:t>nanoparticle</w:t>
      </w:r>
      <w:r w:rsidR="000759D7">
        <w:t>s</w:t>
      </w:r>
      <w:r w:rsidRPr="001B7AF4">
        <w:t xml:space="preserve"> comprising only natural building block</w:t>
      </w:r>
      <w:r w:rsidR="00D31552">
        <w:t>s</w:t>
      </w:r>
      <w:r w:rsidRPr="001B7AF4">
        <w:t xml:space="preserve"> such as amino acids and glycans (surfactant). This</w:t>
      </w:r>
      <w:r w:rsidR="000759D7">
        <w:t xml:space="preserve"> research </w:t>
      </w:r>
      <w:r w:rsidR="00714BEF">
        <w:t>could</w:t>
      </w:r>
      <w:r w:rsidR="000759D7">
        <w:t xml:space="preserve"> </w:t>
      </w:r>
      <w:r w:rsidRPr="001B7AF4">
        <w:t>pave the</w:t>
      </w:r>
      <w:r w:rsidR="000759D7">
        <w:t xml:space="preserve"> </w:t>
      </w:r>
      <w:r w:rsidR="00714BEF">
        <w:t>way towards</w:t>
      </w:r>
      <w:r w:rsidR="000759D7">
        <w:t xml:space="preserve"> </w:t>
      </w:r>
      <w:r w:rsidRPr="001B7AF4">
        <w:t xml:space="preserve">a new delivery platform for </w:t>
      </w:r>
      <w:r w:rsidR="00C05E1F">
        <w:t>therapeutic</w:t>
      </w:r>
      <w:r w:rsidRPr="001B7AF4">
        <w:t xml:space="preserve"> cargo.</w:t>
      </w:r>
    </w:p>
    <w:p w14:paraId="29630BA0" w14:textId="77777777" w:rsidR="00A71C00" w:rsidRDefault="00157E12" w:rsidP="00591AC2">
      <w:pPr>
        <w:pStyle w:val="SectionTitle"/>
      </w:pPr>
      <w:r>
        <w:t>ASSOCIATED CONTENT</w:t>
      </w:r>
      <w:r w:rsidR="00A66EDD" w:rsidRPr="00BE533F">
        <w:t xml:space="preserve"> </w:t>
      </w:r>
    </w:p>
    <w:p w14:paraId="57C1B1FF" w14:textId="77777777" w:rsidR="004D5F3A" w:rsidRDefault="00157E12" w:rsidP="00591AC2">
      <w:pPr>
        <w:pStyle w:val="SectionSubtitle"/>
      </w:pPr>
      <w:r w:rsidRPr="00157E12">
        <w:t>Supporting Information</w:t>
      </w:r>
    </w:p>
    <w:p w14:paraId="3CD6584E" w14:textId="09517C2B" w:rsidR="006A3746" w:rsidRPr="006A3746" w:rsidRDefault="00DF268A" w:rsidP="001B7AF4">
      <w:pPr>
        <w:pStyle w:val="SectionContent"/>
      </w:pPr>
      <w:r>
        <w:t xml:space="preserve">Experimental procedures, Additional DLS, </w:t>
      </w:r>
      <w:r w:rsidR="00C25D1D">
        <w:t xml:space="preserve">NMR, </w:t>
      </w:r>
      <w:r>
        <w:t xml:space="preserve">Cryo-TEM and AFM images. </w:t>
      </w:r>
      <w:r w:rsidR="006A3746">
        <w:t>The Supporting Information is available free of charge on the ACS Publications website.</w:t>
      </w:r>
      <w:r>
        <w:t xml:space="preserve"> </w:t>
      </w:r>
    </w:p>
    <w:p w14:paraId="06068BEB" w14:textId="77777777" w:rsidR="007331FF" w:rsidRDefault="007331FF" w:rsidP="00591AC2">
      <w:pPr>
        <w:pStyle w:val="SectionTitle"/>
      </w:pPr>
      <w:r>
        <w:t>A</w:t>
      </w:r>
      <w:r w:rsidR="00835CBD">
        <w:t>UTHOR INFORMATION</w:t>
      </w:r>
    </w:p>
    <w:p w14:paraId="44327935" w14:textId="77777777" w:rsidR="00E75388" w:rsidRDefault="00101D1F" w:rsidP="00591AC2">
      <w:pPr>
        <w:pStyle w:val="SectionSubtitle"/>
      </w:pPr>
      <w:r>
        <w:t>Corresponding Author</w:t>
      </w:r>
    </w:p>
    <w:p w14:paraId="5F60C0FE" w14:textId="77777777" w:rsidR="001B7AF4" w:rsidRPr="005D17CE" w:rsidRDefault="001B7AF4" w:rsidP="001B7AF4">
      <w:pPr>
        <w:pStyle w:val="StyleFACorrespondingAuthorFootnote7pt"/>
        <w:rPr>
          <w:lang w:val="en-IE"/>
        </w:rPr>
      </w:pPr>
      <w:r w:rsidRPr="00CC5BDB">
        <w:t xml:space="preserve">* Email: </w:t>
      </w:r>
      <w:hyperlink r:id="rId14" w:history="1">
        <w:r w:rsidRPr="00CC5BDB">
          <w:rPr>
            <w:rStyle w:val="Hyperlink"/>
          </w:rPr>
          <w:t>andreasheise@rcsi.ie</w:t>
        </w:r>
      </w:hyperlink>
      <w:r w:rsidRPr="00CC5BDB">
        <w:t xml:space="preserve">; </w:t>
      </w:r>
      <w:r w:rsidRPr="005D17CE">
        <w:t xml:space="preserve">Phone: ++353 </w:t>
      </w:r>
      <w:r>
        <w:t xml:space="preserve">(0)1 </w:t>
      </w:r>
      <w:r w:rsidRPr="005D17CE">
        <w:rPr>
          <w:lang w:val="en-IE"/>
        </w:rPr>
        <w:t>402 5198</w:t>
      </w:r>
    </w:p>
    <w:p w14:paraId="1DD8A8D7" w14:textId="77777777" w:rsidR="00B71491" w:rsidRDefault="003E5207" w:rsidP="00591AC2">
      <w:pPr>
        <w:pStyle w:val="SectionSubtitle"/>
      </w:pPr>
      <w:r>
        <w:t>Present</w:t>
      </w:r>
      <w:r w:rsidR="00B71491">
        <w:t xml:space="preserve"> </w:t>
      </w:r>
      <w:r>
        <w:t>Address</w:t>
      </w:r>
      <w:r w:rsidR="00B71491">
        <w:t>es</w:t>
      </w:r>
    </w:p>
    <w:p w14:paraId="435B6745" w14:textId="34A0F92A" w:rsidR="005C0646" w:rsidRDefault="003E5207" w:rsidP="005C0646">
      <w:pPr>
        <w:pStyle w:val="SectionContent"/>
      </w:pPr>
      <w:r w:rsidRPr="00B71491">
        <w:t>†</w:t>
      </w:r>
      <w:r w:rsidR="005C0646">
        <w:t xml:space="preserve">Current address: </w:t>
      </w:r>
      <w:r w:rsidR="005C0646" w:rsidRPr="005C0646">
        <w:t>Almac Sciences Ltd.</w:t>
      </w:r>
      <w:r w:rsidR="005C0646">
        <w:t xml:space="preserve">, </w:t>
      </w:r>
      <w:r w:rsidR="005C0646" w:rsidRPr="005C0646">
        <w:t xml:space="preserve">Almac House, </w:t>
      </w:r>
      <w:proofErr w:type="spellStart"/>
      <w:r w:rsidR="005C0646" w:rsidRPr="005C0646">
        <w:t>Seagoe</w:t>
      </w:r>
      <w:proofErr w:type="spellEnd"/>
      <w:r w:rsidR="005C0646" w:rsidRPr="005C0646">
        <w:t xml:space="preserve"> Industrial Estate</w:t>
      </w:r>
      <w:r w:rsidR="005C0646">
        <w:t xml:space="preserve">, </w:t>
      </w:r>
      <w:r w:rsidR="005C0646" w:rsidRPr="005C0646">
        <w:t>Craigavon, BT63 5QD United Kingdom</w:t>
      </w:r>
    </w:p>
    <w:p w14:paraId="647F7E80" w14:textId="77777777" w:rsidR="005327A4" w:rsidRDefault="008D567C" w:rsidP="00591AC2">
      <w:pPr>
        <w:pStyle w:val="SectionSubtitle"/>
      </w:pPr>
      <w:r>
        <w:t>Author Contributions</w:t>
      </w:r>
    </w:p>
    <w:p w14:paraId="0A24E2B9" w14:textId="77777777" w:rsidR="005327A4" w:rsidRDefault="00B71491" w:rsidP="00591AC2">
      <w:pPr>
        <w:pStyle w:val="SectionContent"/>
      </w:pPr>
      <w:r w:rsidRPr="00591AC2">
        <w:t>‡</w:t>
      </w:r>
      <w:r>
        <w:t xml:space="preserve">These authors contributed equally. </w:t>
      </w:r>
    </w:p>
    <w:p w14:paraId="441A8E1A" w14:textId="77777777" w:rsidR="00725A59" w:rsidRDefault="008D567C" w:rsidP="00591AC2">
      <w:pPr>
        <w:pStyle w:val="SectionContent"/>
      </w:pPr>
      <w:r>
        <w:br/>
      </w:r>
      <w:r w:rsidRPr="000D2D84">
        <w:rPr>
          <w:rStyle w:val="SectionSubtitleChar"/>
        </w:rPr>
        <w:t>Notes</w:t>
      </w:r>
      <w:r w:rsidRPr="000D2D84">
        <w:rPr>
          <w:rStyle w:val="SectionSubtitleChar"/>
        </w:rPr>
        <w:br/>
      </w:r>
      <w:r w:rsidR="00725A59">
        <w:t>The authors declare no competing financial interests.</w:t>
      </w:r>
    </w:p>
    <w:p w14:paraId="49CA4C71" w14:textId="77777777" w:rsidR="007331FF" w:rsidRDefault="007331FF" w:rsidP="00591AC2">
      <w:pPr>
        <w:pStyle w:val="SectionTitle"/>
      </w:pPr>
      <w:r w:rsidRPr="00A71C00">
        <w:t>ACKNOWLEDGMENT</w:t>
      </w:r>
      <w:r w:rsidRPr="00BE533F">
        <w:t xml:space="preserve"> </w:t>
      </w:r>
    </w:p>
    <w:p w14:paraId="70E37273" w14:textId="450D5E3F" w:rsidR="00A66EDD" w:rsidRDefault="001B7AF4" w:rsidP="00591AC2">
      <w:pPr>
        <w:pStyle w:val="SectionContent"/>
      </w:pPr>
      <w:r w:rsidRPr="001B7AF4">
        <w:t xml:space="preserve">J. J. and A.H. acknowledge funding from the European Union’s Seventh Framework </w:t>
      </w:r>
      <w:proofErr w:type="spellStart"/>
      <w:r w:rsidRPr="001B7AF4">
        <w:t>Programme</w:t>
      </w:r>
      <w:proofErr w:type="spellEnd"/>
      <w:r w:rsidRPr="001B7AF4">
        <w:t xml:space="preserve"> for research, technological development and demonstration under grant agreements no. 289253 (REFINE). D. P. and A.H. acknowledge funding from the European Union’s Horizon </w:t>
      </w:r>
      <w:r w:rsidRPr="001B7AF4">
        <w:lastRenderedPageBreak/>
        <w:t xml:space="preserve">2020 research and innovation </w:t>
      </w:r>
      <w:proofErr w:type="spellStart"/>
      <w:r w:rsidRPr="001B7AF4">
        <w:t>programme</w:t>
      </w:r>
      <w:proofErr w:type="spellEnd"/>
      <w:r w:rsidRPr="001B7AF4">
        <w:t xml:space="preserve"> under the Marie </w:t>
      </w:r>
      <w:proofErr w:type="spellStart"/>
      <w:r w:rsidRPr="001B7AF4">
        <w:t>Skłodowska</w:t>
      </w:r>
      <w:proofErr w:type="spellEnd"/>
      <w:r w:rsidRPr="001B7AF4">
        <w:t xml:space="preserve">-Curie grant agreement No 748364. H. P. and A. H. </w:t>
      </w:r>
      <w:r w:rsidR="00336189" w:rsidRPr="00336189">
        <w:t xml:space="preserve">acknowledge </w:t>
      </w:r>
      <w:r w:rsidRPr="00336189">
        <w:t xml:space="preserve">funding under </w:t>
      </w:r>
      <w:r w:rsidR="00336189" w:rsidRPr="00336189">
        <w:t xml:space="preserve">a </w:t>
      </w:r>
      <w:r w:rsidRPr="00336189">
        <w:t>S</w:t>
      </w:r>
      <w:r w:rsidR="00336189" w:rsidRPr="00336189">
        <w:t>cience Foundation Ireland (</w:t>
      </w:r>
      <w:r w:rsidR="00336189">
        <w:t xml:space="preserve">SFI) </w:t>
      </w:r>
      <w:r w:rsidR="00336189" w:rsidRPr="00336189">
        <w:t>Technology Innovation Development Award (TIDA)</w:t>
      </w:r>
      <w:r w:rsidR="00336189">
        <w:t xml:space="preserve"> under grant agreement no. </w:t>
      </w:r>
      <w:r w:rsidR="00336189" w:rsidRPr="00336189">
        <w:t>15/TIDA/2957</w:t>
      </w:r>
      <w:r w:rsidR="00336189">
        <w:t>.</w:t>
      </w:r>
    </w:p>
    <w:p w14:paraId="5E53E8A0" w14:textId="38529293" w:rsidR="00DD29EF" w:rsidRDefault="00101D1F" w:rsidP="00547FD4">
      <w:pPr>
        <w:pStyle w:val="SectionTitle"/>
        <w:sectPr w:rsidR="00DD29EF" w:rsidSect="00513318">
          <w:endnotePr>
            <w:numFmt w:val="decimal"/>
          </w:endnotePr>
          <w:type w:val="continuous"/>
          <w:pgSz w:w="12240" w:h="15840"/>
          <w:pgMar w:top="720" w:right="1094" w:bottom="950" w:left="1094" w:header="720" w:footer="720" w:gutter="0"/>
          <w:cols w:num="2" w:space="461"/>
        </w:sectPr>
      </w:pPr>
      <w:r>
        <w:t>REFERENCES</w:t>
      </w:r>
      <w:r w:rsidR="000D2D84">
        <w:br w:type="page"/>
      </w:r>
    </w:p>
    <w:p w14:paraId="46AD3662" w14:textId="328B94A6" w:rsidR="00C25D1D" w:rsidRDefault="00A66EDD" w:rsidP="00F541BE">
      <w:pPr>
        <w:pBdr>
          <w:bottom w:val="single" w:sz="4" w:space="1" w:color="000000"/>
        </w:pBdr>
        <w:spacing w:after="240"/>
        <w:jc w:val="center"/>
        <w:rPr>
          <w:rFonts w:ascii="Arno Pro" w:hAnsi="Arno Pro"/>
        </w:rPr>
      </w:pPr>
      <w:r w:rsidRPr="00C45E7B">
        <w:rPr>
          <w:rFonts w:ascii="Arno Pro" w:hAnsi="Arno Pro"/>
        </w:rPr>
        <w:lastRenderedPageBreak/>
        <w:t>Insert Table of Contents artwork here</w:t>
      </w:r>
    </w:p>
    <w:p w14:paraId="2FD26738" w14:textId="717AFA72" w:rsidR="00C25D1D" w:rsidRDefault="00F541BE" w:rsidP="00F541BE">
      <w:pPr>
        <w:spacing w:after="240"/>
        <w:jc w:val="center"/>
        <w:rPr>
          <w:rFonts w:ascii="Arno Pro" w:hAnsi="Arno Pro"/>
        </w:rPr>
      </w:pPr>
      <w:r w:rsidRPr="00F541BE">
        <w:rPr>
          <w:rFonts w:ascii="Arno Pro" w:hAnsi="Arno Pro"/>
          <w:noProof/>
        </w:rPr>
        <w:drawing>
          <wp:inline distT="0" distB="0" distL="0" distR="0" wp14:anchorId="15E6D453" wp14:editId="1524BC4E">
            <wp:extent cx="2652783" cy="1584000"/>
            <wp:effectExtent l="0" t="0" r="1905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b="4318"/>
                    <a:stretch/>
                  </pic:blipFill>
                  <pic:spPr bwMode="auto">
                    <a:xfrm>
                      <a:off x="0" y="0"/>
                      <a:ext cx="2652783" cy="158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7654F9" w14:textId="77777777" w:rsidR="00F541BE" w:rsidRPr="00C45E7B" w:rsidRDefault="00F541BE" w:rsidP="00F541BE">
      <w:pPr>
        <w:spacing w:after="240"/>
        <w:jc w:val="center"/>
        <w:rPr>
          <w:rFonts w:ascii="Arno Pro" w:hAnsi="Arno Pro"/>
        </w:rPr>
      </w:pPr>
    </w:p>
    <w:sectPr w:rsidR="00F541BE" w:rsidRPr="00C45E7B" w:rsidSect="00513318">
      <w:headerReference w:type="even" r:id="rId16"/>
      <w:footerReference w:type="even" r:id="rId17"/>
      <w:footerReference w:type="default" r:id="rId18"/>
      <w:endnotePr>
        <w:numFmt w:val="decimal"/>
      </w:endnotePr>
      <w:type w:val="continuous"/>
      <w:pgSz w:w="12240" w:h="15840"/>
      <w:pgMar w:top="720" w:right="1094" w:bottom="950" w:left="1094" w:header="0" w:footer="0" w:gutter="0"/>
      <w:cols w:space="47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224A549" w14:textId="77777777" w:rsidR="00985178" w:rsidRPr="00C04AC6" w:rsidRDefault="00985178">
      <w:pPr>
        <w:rPr>
          <w:sz w:val="10"/>
          <w:szCs w:val="10"/>
        </w:rPr>
      </w:pPr>
    </w:p>
  </w:endnote>
  <w:endnote w:type="continuationSeparator" w:id="0">
    <w:p w14:paraId="4C698E1F" w14:textId="77777777" w:rsidR="00985178" w:rsidRPr="00C04AC6" w:rsidRDefault="00985178">
      <w:pPr>
        <w:rPr>
          <w:sz w:val="10"/>
          <w:szCs w:val="10"/>
        </w:rPr>
      </w:pPr>
    </w:p>
  </w:endnote>
  <w:endnote w:id="1">
    <w:p w14:paraId="4B66FA18" w14:textId="65717937" w:rsidR="00DF0968" w:rsidRDefault="00DF0968" w:rsidP="001B7AF4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C9021E">
        <w:rPr>
          <w:lang w:val="fr-FR"/>
        </w:rPr>
        <w:t>Prow TW, Grice JE, Lin LL, Faye R, Butler M, Becker W, Wurm EM, Yoong C, Robertson TA, Soyer HP, Roberts MS.</w:t>
      </w:r>
      <w:r>
        <w:rPr>
          <w:lang w:val="fr-FR"/>
        </w:rPr>
        <w:t xml:space="preserve"> </w:t>
      </w:r>
      <w:r w:rsidRPr="00451FE4">
        <w:rPr>
          <w:lang w:val="fr-FR"/>
        </w:rPr>
        <w:t>Nanoparticles and microparticles for skin drug delivery.</w:t>
      </w:r>
      <w:r>
        <w:rPr>
          <w:lang w:val="fr-FR"/>
        </w:rPr>
        <w:t xml:space="preserve"> </w:t>
      </w:r>
      <w:r w:rsidRPr="008D132E">
        <w:rPr>
          <w:i/>
          <w:iCs/>
        </w:rPr>
        <w:t xml:space="preserve">Adv. Drug Deliv. Rev. </w:t>
      </w:r>
      <w:r w:rsidRPr="008D132E">
        <w:rPr>
          <w:b/>
          <w:bCs/>
        </w:rPr>
        <w:t>2011</w:t>
      </w:r>
      <w:r w:rsidRPr="008D132E">
        <w:t xml:space="preserve">, </w:t>
      </w:r>
      <w:r w:rsidRPr="008D132E">
        <w:rPr>
          <w:i/>
          <w:iCs/>
        </w:rPr>
        <w:t>63</w:t>
      </w:r>
      <w:r w:rsidRPr="008D132E">
        <w:t>, 470.</w:t>
      </w:r>
    </w:p>
  </w:endnote>
  <w:endnote w:id="2">
    <w:p w14:paraId="48953C9D" w14:textId="1807BF50" w:rsidR="00DF0968" w:rsidRDefault="00DF0968" w:rsidP="001B7AF4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8D132E">
        <w:t xml:space="preserve">Mahapatro, A.; Singh, D. K. </w:t>
      </w:r>
      <w:r w:rsidRPr="008D132E">
        <w:rPr>
          <w:i/>
          <w:iCs/>
        </w:rPr>
        <w:t xml:space="preserve">J. </w:t>
      </w:r>
      <w:r w:rsidRPr="006640AC">
        <w:t>Biodegradable nanoparticles are excellent vehicle for site directed in-vivo delivery of drugs and vaccines.</w:t>
      </w:r>
      <w:r>
        <w:rPr>
          <w:i/>
          <w:iCs/>
        </w:rPr>
        <w:t xml:space="preserve"> </w:t>
      </w:r>
      <w:r w:rsidR="00336189">
        <w:rPr>
          <w:i/>
          <w:iCs/>
        </w:rPr>
        <w:t xml:space="preserve">J. </w:t>
      </w:r>
      <w:r w:rsidRPr="008D132E">
        <w:rPr>
          <w:i/>
          <w:iCs/>
        </w:rPr>
        <w:t>Nanobiotechnology</w:t>
      </w:r>
      <w:r>
        <w:rPr>
          <w:i/>
          <w:iCs/>
        </w:rPr>
        <w:t xml:space="preserve"> </w:t>
      </w:r>
      <w:r w:rsidRPr="008D132E">
        <w:rPr>
          <w:i/>
          <w:iCs/>
        </w:rPr>
        <w:t xml:space="preserve"> </w:t>
      </w:r>
      <w:r w:rsidRPr="008D132E">
        <w:rPr>
          <w:b/>
          <w:bCs/>
        </w:rPr>
        <w:t>2011</w:t>
      </w:r>
      <w:r w:rsidRPr="008D132E">
        <w:t xml:space="preserve">, </w:t>
      </w:r>
      <w:r w:rsidRPr="008D132E">
        <w:rPr>
          <w:i/>
          <w:iCs/>
        </w:rPr>
        <w:t>9</w:t>
      </w:r>
      <w:r w:rsidRPr="008D132E">
        <w:t xml:space="preserve">, 55. </w:t>
      </w:r>
    </w:p>
  </w:endnote>
  <w:endnote w:id="3">
    <w:p w14:paraId="696D391F" w14:textId="72CF5AD6" w:rsidR="00DF0968" w:rsidRDefault="00DF0968" w:rsidP="006640AC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0B2E2B">
        <w:t xml:space="preserve">Lai, P.; Daear, W.; Lobenberg, R.; Prenner, E. J. </w:t>
      </w:r>
      <w:r w:rsidRPr="006640AC">
        <w:t>Overview of the preparation of organic polymeric nanoparticles for drug delivery based on gelatine, chitosan, poly(d,l-lactide-co-glycolic acid) and polyalkylcyanoacrylate.</w:t>
      </w:r>
      <w:r>
        <w:t xml:space="preserve"> </w:t>
      </w:r>
      <w:r w:rsidRPr="000B2E2B">
        <w:rPr>
          <w:i/>
        </w:rPr>
        <w:t>Colloid Surface B</w:t>
      </w:r>
      <w:r w:rsidR="00336189">
        <w:rPr>
          <w:i/>
        </w:rPr>
        <w:t xml:space="preserve"> </w:t>
      </w:r>
      <w:r w:rsidRPr="000B2E2B">
        <w:rPr>
          <w:b/>
        </w:rPr>
        <w:t>2014</w:t>
      </w:r>
      <w:r w:rsidRPr="000B2E2B">
        <w:t xml:space="preserve">, </w:t>
      </w:r>
      <w:r w:rsidRPr="000B2E2B">
        <w:rPr>
          <w:i/>
        </w:rPr>
        <w:t>118</w:t>
      </w:r>
      <w:r w:rsidRPr="000B2E2B">
        <w:t>, 154.</w:t>
      </w:r>
    </w:p>
  </w:endnote>
  <w:endnote w:id="4">
    <w:p w14:paraId="65B18A5E" w14:textId="5FA6DE67" w:rsidR="00DF0968" w:rsidRPr="006640AC" w:rsidRDefault="00DF0968" w:rsidP="003A5A96">
      <w:pPr>
        <w:pStyle w:val="TFReferencesSection"/>
        <w:rPr>
          <w:lang w:val="en-IE"/>
        </w:rPr>
      </w:pPr>
      <w:r>
        <w:rPr>
          <w:rStyle w:val="EndnoteReference"/>
        </w:rPr>
        <w:endnoteRef/>
      </w:r>
      <w:r>
        <w:t xml:space="preserve"> </w:t>
      </w:r>
      <w:r w:rsidRPr="008D132E">
        <w:t xml:space="preserve">Panyam, J.; Labhasetwar, V. </w:t>
      </w:r>
      <w:r w:rsidRPr="006640AC">
        <w:rPr>
          <w:lang w:val="en-IE"/>
        </w:rPr>
        <w:t>Biodegradable nanoparticles for drug and gene delivery to cells and tissue.</w:t>
      </w:r>
      <w:r>
        <w:rPr>
          <w:lang w:val="en-IE"/>
        </w:rPr>
        <w:t xml:space="preserve"> </w:t>
      </w:r>
      <w:r w:rsidRPr="008D132E">
        <w:rPr>
          <w:i/>
          <w:iCs/>
        </w:rPr>
        <w:t xml:space="preserve">Adv. Drug Deliv. Rev. </w:t>
      </w:r>
      <w:r w:rsidRPr="008D132E">
        <w:rPr>
          <w:b/>
          <w:bCs/>
        </w:rPr>
        <w:t>2003</w:t>
      </w:r>
      <w:r w:rsidRPr="008D132E">
        <w:t>, 55, 329.</w:t>
      </w:r>
    </w:p>
  </w:endnote>
  <w:endnote w:id="5">
    <w:p w14:paraId="20434155" w14:textId="2413E6E6" w:rsidR="00DF0968" w:rsidRDefault="00DF0968" w:rsidP="003A5A96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8E09FF">
        <w:t xml:space="preserve">Bala, I.; Hariharan, S.; Kumar. R. </w:t>
      </w:r>
      <w:r w:rsidRPr="006640AC">
        <w:t>PLGA nanoparticles in drug delivery: the state of the art</w:t>
      </w:r>
      <w:r>
        <w:t xml:space="preserve">. </w:t>
      </w:r>
      <w:r w:rsidRPr="008E09FF">
        <w:rPr>
          <w:i/>
          <w:iCs/>
        </w:rPr>
        <w:t xml:space="preserve">Crit. Rev. Ther. Drug </w:t>
      </w:r>
      <w:r w:rsidRPr="008E09FF">
        <w:rPr>
          <w:b/>
          <w:bCs/>
        </w:rPr>
        <w:t>2004</w:t>
      </w:r>
      <w:r w:rsidRPr="008E09FF">
        <w:t xml:space="preserve">, </w:t>
      </w:r>
      <w:r w:rsidRPr="008E09FF">
        <w:rPr>
          <w:i/>
          <w:iCs/>
        </w:rPr>
        <w:t>21</w:t>
      </w:r>
      <w:r w:rsidRPr="008E09FF">
        <w:t>, 387.</w:t>
      </w:r>
    </w:p>
  </w:endnote>
  <w:endnote w:id="6">
    <w:p w14:paraId="36EB14E7" w14:textId="5509169B" w:rsidR="00DF0968" w:rsidRDefault="00DF0968" w:rsidP="001B7AF4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0B2E2B">
        <w:t xml:space="preserve">Danhier, F.; Ansorena, E.; Silva, J. M.; Coco, R.; Le Breton, A.; Preat, V. </w:t>
      </w:r>
      <w:r w:rsidRPr="006640AC">
        <w:t>PLGA-based nanoparticles: an overview of biomedical applications.</w:t>
      </w:r>
      <w:r>
        <w:t xml:space="preserve"> </w:t>
      </w:r>
      <w:r w:rsidRPr="000B2E2B">
        <w:rPr>
          <w:i/>
        </w:rPr>
        <w:t>J</w:t>
      </w:r>
      <w:r>
        <w:rPr>
          <w:i/>
        </w:rPr>
        <w:t>.</w:t>
      </w:r>
      <w:r w:rsidRPr="000B2E2B">
        <w:rPr>
          <w:i/>
        </w:rPr>
        <w:t xml:space="preserve"> Control</w:t>
      </w:r>
      <w:r>
        <w:rPr>
          <w:i/>
        </w:rPr>
        <w:t>.</w:t>
      </w:r>
      <w:r w:rsidRPr="000B2E2B">
        <w:rPr>
          <w:i/>
        </w:rPr>
        <w:t xml:space="preserve"> Release</w:t>
      </w:r>
      <w:r w:rsidRPr="000B2E2B">
        <w:t xml:space="preserve"> </w:t>
      </w:r>
      <w:r w:rsidRPr="000B2E2B">
        <w:rPr>
          <w:b/>
        </w:rPr>
        <w:t>2012</w:t>
      </w:r>
      <w:r w:rsidRPr="000B2E2B">
        <w:t xml:space="preserve">, </w:t>
      </w:r>
      <w:r w:rsidRPr="000B2E2B">
        <w:rPr>
          <w:i/>
        </w:rPr>
        <w:t>161</w:t>
      </w:r>
      <w:r w:rsidRPr="000B2E2B">
        <w:t>, 505.</w:t>
      </w:r>
    </w:p>
  </w:endnote>
  <w:endnote w:id="7">
    <w:p w14:paraId="738DA354" w14:textId="46E76B43" w:rsidR="00DF0968" w:rsidRDefault="00DF0968" w:rsidP="001B7AF4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0B2E2B">
        <w:t>Fornaguera, C.; Dols-Perez, A.; Caldero, G.; Garcia-Celma, M. J.; Camarasa, J.; Solans, C.</w:t>
      </w:r>
      <w:r>
        <w:t xml:space="preserve"> </w:t>
      </w:r>
      <w:r w:rsidRPr="00CB26D9">
        <w:t>PLGA nanoparticles prepared by nano-emulsion templating using low-energy methods as efficient nanocarriers for drug delivery across the blood-brain barrier.</w:t>
      </w:r>
      <w:r w:rsidRPr="000B2E2B">
        <w:t xml:space="preserve"> </w:t>
      </w:r>
      <w:r w:rsidRPr="000B2E2B">
        <w:rPr>
          <w:i/>
        </w:rPr>
        <w:t>J</w:t>
      </w:r>
      <w:r>
        <w:rPr>
          <w:i/>
        </w:rPr>
        <w:t>.</w:t>
      </w:r>
      <w:r w:rsidRPr="000B2E2B">
        <w:rPr>
          <w:i/>
        </w:rPr>
        <w:t xml:space="preserve"> Control</w:t>
      </w:r>
      <w:r>
        <w:rPr>
          <w:i/>
        </w:rPr>
        <w:t>.</w:t>
      </w:r>
      <w:r w:rsidRPr="000B2E2B">
        <w:rPr>
          <w:i/>
        </w:rPr>
        <w:t xml:space="preserve"> Release</w:t>
      </w:r>
      <w:r w:rsidRPr="000B2E2B">
        <w:t xml:space="preserve"> </w:t>
      </w:r>
      <w:r w:rsidRPr="000B2E2B">
        <w:rPr>
          <w:b/>
        </w:rPr>
        <w:t>2015</w:t>
      </w:r>
      <w:r w:rsidRPr="000B2E2B">
        <w:t xml:space="preserve">, </w:t>
      </w:r>
      <w:r w:rsidRPr="000B2E2B">
        <w:rPr>
          <w:i/>
        </w:rPr>
        <w:t>211</w:t>
      </w:r>
      <w:r w:rsidRPr="000B2E2B">
        <w:t>, 134</w:t>
      </w:r>
      <w:r>
        <w:t>.</w:t>
      </w:r>
    </w:p>
  </w:endnote>
  <w:endnote w:id="8">
    <w:p w14:paraId="04982BB6" w14:textId="0736CE80" w:rsidR="00DF0968" w:rsidRDefault="00DF0968" w:rsidP="003927B9">
      <w:pPr>
        <w:pStyle w:val="TFReferencesSection"/>
      </w:pPr>
      <w:r>
        <w:rPr>
          <w:rStyle w:val="EndnoteReference"/>
        </w:rPr>
        <w:endnoteRef/>
      </w:r>
      <w:r>
        <w:t xml:space="preserve"> Danhier, F.; Ansorena, E.; Silva, J. M.; Coco, R.; Le Breton, A.; Préat, V. PLGA-based nanoparticles: An overview of biomedical applications. </w:t>
      </w:r>
      <w:r w:rsidRPr="003927B9">
        <w:rPr>
          <w:i/>
          <w:iCs/>
        </w:rPr>
        <w:t>J. Control. Release</w:t>
      </w:r>
      <w:r>
        <w:t xml:space="preserve"> </w:t>
      </w:r>
      <w:r w:rsidRPr="003927B9">
        <w:rPr>
          <w:b/>
          <w:bCs/>
        </w:rPr>
        <w:t>2012</w:t>
      </w:r>
      <w:r>
        <w:t xml:space="preserve">, </w:t>
      </w:r>
      <w:r w:rsidRPr="003927B9">
        <w:rPr>
          <w:i/>
          <w:iCs/>
        </w:rPr>
        <w:t>161</w:t>
      </w:r>
      <w:r>
        <w:t>, 505.</w:t>
      </w:r>
    </w:p>
  </w:endnote>
  <w:endnote w:id="9">
    <w:p w14:paraId="5CD1A747" w14:textId="4D48B2F5" w:rsidR="00DF0968" w:rsidRDefault="00DF0968" w:rsidP="001B7AF4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0B2E2B">
        <w:t xml:space="preserve">Vrignaud, S.; Benoit, J.-P.; Saulnier, P. </w:t>
      </w:r>
      <w:r w:rsidRPr="003927B9">
        <w:t>Strategies for the nanoencapsulation of hydrophilic molecules in polymer-based nanoparticles.</w:t>
      </w:r>
      <w:r>
        <w:t xml:space="preserve"> </w:t>
      </w:r>
      <w:r w:rsidRPr="000B2E2B">
        <w:rPr>
          <w:i/>
        </w:rPr>
        <w:t>Biomaterials</w:t>
      </w:r>
      <w:r w:rsidRPr="000B2E2B">
        <w:t xml:space="preserve"> </w:t>
      </w:r>
      <w:r w:rsidRPr="000B2E2B">
        <w:rPr>
          <w:b/>
        </w:rPr>
        <w:t>2011</w:t>
      </w:r>
      <w:r w:rsidRPr="000B2E2B">
        <w:t xml:space="preserve">, </w:t>
      </w:r>
      <w:r w:rsidRPr="000B2E2B">
        <w:rPr>
          <w:i/>
        </w:rPr>
        <w:t>32</w:t>
      </w:r>
      <w:r w:rsidRPr="000B2E2B">
        <w:t>, 8593.</w:t>
      </w:r>
    </w:p>
  </w:endnote>
  <w:endnote w:id="10">
    <w:p w14:paraId="720B378A" w14:textId="196BB2A3" w:rsidR="00DF0968" w:rsidRDefault="00DF0968" w:rsidP="001B7AF4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0B2E2B">
        <w:t xml:space="preserve">Pinto Reis, C.; Neufeld, R. J.; Ribeiro, A. n. J.; Veiga, F. </w:t>
      </w:r>
      <w:r w:rsidRPr="003927B9">
        <w:t>Nanoencapsulation I. Methods for preparation of drug-loaded polymeric nanoparticles.</w:t>
      </w:r>
      <w:r>
        <w:t xml:space="preserve"> </w:t>
      </w:r>
      <w:r w:rsidRPr="000B2E2B">
        <w:rPr>
          <w:i/>
        </w:rPr>
        <w:t>Nanomed</w:t>
      </w:r>
      <w:r w:rsidR="00336189">
        <w:rPr>
          <w:i/>
        </w:rPr>
        <w:t>.-</w:t>
      </w:r>
      <w:r w:rsidRPr="000B2E2B">
        <w:rPr>
          <w:i/>
        </w:rPr>
        <w:t>Nanotechnol</w:t>
      </w:r>
      <w:r w:rsidR="00336189">
        <w:rPr>
          <w:i/>
        </w:rPr>
        <w:t>.</w:t>
      </w:r>
      <w:r w:rsidRPr="000B2E2B">
        <w:t xml:space="preserve"> </w:t>
      </w:r>
      <w:r w:rsidRPr="000B2E2B">
        <w:rPr>
          <w:b/>
        </w:rPr>
        <w:t>2006</w:t>
      </w:r>
      <w:r w:rsidRPr="000B2E2B">
        <w:t xml:space="preserve">, </w:t>
      </w:r>
      <w:r w:rsidRPr="000B2E2B">
        <w:rPr>
          <w:i/>
        </w:rPr>
        <w:t>2</w:t>
      </w:r>
      <w:r w:rsidRPr="000B2E2B">
        <w:t>, 8.</w:t>
      </w:r>
    </w:p>
  </w:endnote>
  <w:endnote w:id="11">
    <w:p w14:paraId="335EA6CA" w14:textId="629852F5" w:rsidR="00DF0968" w:rsidRDefault="00DF0968" w:rsidP="001B7AF4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0B2E2B">
        <w:t xml:space="preserve">Kumari, A.; Yadav, S. K.; Yadav, S. C. </w:t>
      </w:r>
      <w:r w:rsidRPr="003927B9">
        <w:t>Biodegradable polymeric nanoparticles based drug delivery systems.</w:t>
      </w:r>
      <w:r>
        <w:t xml:space="preserve"> </w:t>
      </w:r>
      <w:r w:rsidRPr="000B2E2B">
        <w:rPr>
          <w:i/>
        </w:rPr>
        <w:t>Colloid Surf</w:t>
      </w:r>
      <w:r w:rsidR="008059C4">
        <w:rPr>
          <w:i/>
        </w:rPr>
        <w:t>ace</w:t>
      </w:r>
      <w:r>
        <w:rPr>
          <w:i/>
        </w:rPr>
        <w:t>.</w:t>
      </w:r>
      <w:r w:rsidRPr="000B2E2B">
        <w:rPr>
          <w:i/>
        </w:rPr>
        <w:t xml:space="preserve"> B</w:t>
      </w:r>
      <w:r w:rsidRPr="000B2E2B">
        <w:t xml:space="preserve"> </w:t>
      </w:r>
      <w:r w:rsidRPr="000B2E2B">
        <w:rPr>
          <w:b/>
        </w:rPr>
        <w:t>2010</w:t>
      </w:r>
      <w:r w:rsidRPr="000B2E2B">
        <w:t xml:space="preserve">, </w:t>
      </w:r>
      <w:r w:rsidRPr="000B2E2B">
        <w:rPr>
          <w:i/>
        </w:rPr>
        <w:t>75</w:t>
      </w:r>
      <w:r w:rsidRPr="000B2E2B">
        <w:t>, 1.</w:t>
      </w:r>
    </w:p>
  </w:endnote>
  <w:endnote w:id="12">
    <w:p w14:paraId="51315E63" w14:textId="0A58AA05" w:rsidR="00DF0968" w:rsidRDefault="00DF0968" w:rsidP="001B7AF4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0B2E2B">
        <w:t xml:space="preserve">Elsabahy, M.; Wooley, K. L. </w:t>
      </w:r>
      <w:r w:rsidRPr="000B22FA">
        <w:t>Design of polymeric nanoparticles for biomedical delivery applications.</w:t>
      </w:r>
      <w:r>
        <w:t xml:space="preserve"> </w:t>
      </w:r>
      <w:r w:rsidRPr="000B2E2B">
        <w:rPr>
          <w:i/>
        </w:rPr>
        <w:t>Chem</w:t>
      </w:r>
      <w:r>
        <w:rPr>
          <w:i/>
        </w:rPr>
        <w:t>.</w:t>
      </w:r>
      <w:r w:rsidRPr="000B2E2B">
        <w:rPr>
          <w:i/>
        </w:rPr>
        <w:t xml:space="preserve"> Soc</w:t>
      </w:r>
      <w:r>
        <w:rPr>
          <w:i/>
        </w:rPr>
        <w:t>.</w:t>
      </w:r>
      <w:r w:rsidRPr="000B2E2B">
        <w:rPr>
          <w:i/>
        </w:rPr>
        <w:t xml:space="preserve"> Rev</w:t>
      </w:r>
      <w:r>
        <w:rPr>
          <w:i/>
        </w:rPr>
        <w:t>.</w:t>
      </w:r>
      <w:r w:rsidRPr="000B2E2B">
        <w:t xml:space="preserve"> </w:t>
      </w:r>
      <w:r w:rsidRPr="000B2E2B">
        <w:rPr>
          <w:b/>
        </w:rPr>
        <w:t>2012</w:t>
      </w:r>
      <w:r w:rsidRPr="000B2E2B">
        <w:t xml:space="preserve">, </w:t>
      </w:r>
      <w:r w:rsidRPr="000B2E2B">
        <w:rPr>
          <w:i/>
        </w:rPr>
        <w:t>41</w:t>
      </w:r>
      <w:r w:rsidRPr="000B2E2B">
        <w:t>, 2545.</w:t>
      </w:r>
    </w:p>
  </w:endnote>
  <w:endnote w:id="13">
    <w:p w14:paraId="6DFECEFC" w14:textId="545D0A5F" w:rsidR="00DF0968" w:rsidRDefault="00DF0968" w:rsidP="001B7AF4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0B2E2B">
        <w:t xml:space="preserve">Kamaly, N.; Xiao, Z.; Valencia, P. M.; Radovic-Moreno, A. F.; Farokhzad, O. C. </w:t>
      </w:r>
      <w:r w:rsidRPr="000E6BAB">
        <w:t>Targeted polymeric therapeutic nanoparticles: design, development and clinical translation.</w:t>
      </w:r>
      <w:r>
        <w:t xml:space="preserve"> </w:t>
      </w:r>
      <w:r w:rsidRPr="000B2E2B">
        <w:rPr>
          <w:i/>
        </w:rPr>
        <w:t>Chem</w:t>
      </w:r>
      <w:r>
        <w:rPr>
          <w:i/>
        </w:rPr>
        <w:t>.</w:t>
      </w:r>
      <w:r w:rsidRPr="000B2E2B">
        <w:rPr>
          <w:i/>
        </w:rPr>
        <w:t xml:space="preserve"> Soc</w:t>
      </w:r>
      <w:r>
        <w:rPr>
          <w:i/>
        </w:rPr>
        <w:t>.</w:t>
      </w:r>
      <w:r w:rsidRPr="000B2E2B">
        <w:rPr>
          <w:i/>
        </w:rPr>
        <w:t xml:space="preserve"> Rev</w:t>
      </w:r>
      <w:r>
        <w:rPr>
          <w:i/>
        </w:rPr>
        <w:t>.</w:t>
      </w:r>
      <w:r w:rsidRPr="000B2E2B">
        <w:t xml:space="preserve"> </w:t>
      </w:r>
      <w:r w:rsidRPr="000B2E2B">
        <w:rPr>
          <w:b/>
        </w:rPr>
        <w:t>2012</w:t>
      </w:r>
      <w:r w:rsidRPr="000B2E2B">
        <w:t xml:space="preserve">, </w:t>
      </w:r>
      <w:r w:rsidRPr="000B2E2B">
        <w:rPr>
          <w:i/>
        </w:rPr>
        <w:t>41</w:t>
      </w:r>
      <w:r w:rsidRPr="000B2E2B">
        <w:t>, 2971.</w:t>
      </w:r>
    </w:p>
  </w:endnote>
  <w:endnote w:id="14">
    <w:p w14:paraId="2E6DDDA4" w14:textId="1C8313C1" w:rsidR="00DF0968" w:rsidRDefault="00DF0968" w:rsidP="001B7AF4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0B2E2B">
        <w:t xml:space="preserve">Rösler, A.; Vandermeulen, G. W. M.; Klok, H.-A. </w:t>
      </w:r>
      <w:r w:rsidRPr="000E6BAB">
        <w:t>Advanced drug delivery devices via self-assembly of amphiphilic block copolymers</w:t>
      </w:r>
      <w:r>
        <w:t xml:space="preserve">. </w:t>
      </w:r>
      <w:r w:rsidRPr="000B2E2B">
        <w:rPr>
          <w:i/>
        </w:rPr>
        <w:t>Adv</w:t>
      </w:r>
      <w:r w:rsidR="008059C4">
        <w:rPr>
          <w:i/>
        </w:rPr>
        <w:t>.</w:t>
      </w:r>
      <w:r w:rsidRPr="000B2E2B">
        <w:rPr>
          <w:i/>
        </w:rPr>
        <w:t xml:space="preserve"> Drug Deli</w:t>
      </w:r>
      <w:r w:rsidR="00701A2F">
        <w:rPr>
          <w:i/>
        </w:rPr>
        <w:t>ver.</w:t>
      </w:r>
      <w:r w:rsidRPr="000B2E2B">
        <w:rPr>
          <w:i/>
        </w:rPr>
        <w:t xml:space="preserve"> Rev</w:t>
      </w:r>
      <w:r w:rsidR="00701A2F">
        <w:rPr>
          <w:i/>
        </w:rPr>
        <w:t>.</w:t>
      </w:r>
      <w:r w:rsidRPr="000B2E2B">
        <w:t xml:space="preserve"> </w:t>
      </w:r>
      <w:r w:rsidRPr="000B2E2B">
        <w:rPr>
          <w:b/>
        </w:rPr>
        <w:t>2012</w:t>
      </w:r>
      <w:r w:rsidRPr="000B2E2B">
        <w:t xml:space="preserve">, </w:t>
      </w:r>
      <w:r w:rsidRPr="000B2E2B">
        <w:rPr>
          <w:i/>
        </w:rPr>
        <w:t>64,</w:t>
      </w:r>
      <w:r w:rsidRPr="000B2E2B">
        <w:t xml:space="preserve"> 270.</w:t>
      </w:r>
    </w:p>
  </w:endnote>
  <w:endnote w:id="15">
    <w:p w14:paraId="47DCB60B" w14:textId="52F44961" w:rsidR="00DF0968" w:rsidRDefault="00DF0968" w:rsidP="001B7AF4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0B2E2B">
        <w:t xml:space="preserve">Duncan, R.; Vicent, M. J. </w:t>
      </w:r>
      <w:r w:rsidRPr="00C836E8">
        <w:t>Polymer therapeutics-prospects for 21st century: the end of the beginning.</w:t>
      </w:r>
      <w:r>
        <w:t xml:space="preserve"> </w:t>
      </w:r>
      <w:r w:rsidRPr="000B2E2B">
        <w:rPr>
          <w:i/>
        </w:rPr>
        <w:t>Adv</w:t>
      </w:r>
      <w:r w:rsidR="00701A2F">
        <w:rPr>
          <w:i/>
        </w:rPr>
        <w:t>.</w:t>
      </w:r>
      <w:r w:rsidRPr="000B2E2B">
        <w:rPr>
          <w:i/>
        </w:rPr>
        <w:t xml:space="preserve"> Drug Deliver</w:t>
      </w:r>
      <w:r w:rsidR="00701A2F">
        <w:rPr>
          <w:i/>
        </w:rPr>
        <w:t>.</w:t>
      </w:r>
      <w:r w:rsidRPr="000B2E2B">
        <w:rPr>
          <w:i/>
        </w:rPr>
        <w:t xml:space="preserve"> Rev</w:t>
      </w:r>
      <w:r w:rsidR="00701A2F">
        <w:rPr>
          <w:i/>
        </w:rPr>
        <w:t>.</w:t>
      </w:r>
      <w:r w:rsidRPr="000B2E2B">
        <w:t xml:space="preserve"> </w:t>
      </w:r>
      <w:r w:rsidRPr="000B2E2B">
        <w:rPr>
          <w:b/>
        </w:rPr>
        <w:t>2013</w:t>
      </w:r>
      <w:r w:rsidRPr="000B2E2B">
        <w:t xml:space="preserve">, </w:t>
      </w:r>
      <w:r w:rsidRPr="000B2E2B">
        <w:rPr>
          <w:i/>
        </w:rPr>
        <w:t>65</w:t>
      </w:r>
      <w:r w:rsidRPr="000B2E2B">
        <w:t>, 60.</w:t>
      </w:r>
    </w:p>
  </w:endnote>
  <w:endnote w:id="16">
    <w:p w14:paraId="79409930" w14:textId="4DD7F870" w:rsidR="00DF0968" w:rsidRDefault="00DF0968" w:rsidP="001B7AF4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0B2E2B">
        <w:t xml:space="preserve">Hadjichristidis, N.; Iatrou, H.; Pitsikalis, M.; Sakellariou, G. </w:t>
      </w:r>
      <w:r w:rsidRPr="00C836E8">
        <w:t>Synthesis of Well-Defined Polypeptide-Based Materials via the Ring-Opening Polymerization of α-Amino Acid N-Carboxyanhydrides</w:t>
      </w:r>
      <w:r>
        <w:t xml:space="preserve">. </w:t>
      </w:r>
      <w:r w:rsidRPr="000B2E2B">
        <w:rPr>
          <w:i/>
        </w:rPr>
        <w:t>Chem</w:t>
      </w:r>
      <w:r>
        <w:rPr>
          <w:i/>
        </w:rPr>
        <w:t>.</w:t>
      </w:r>
      <w:r w:rsidRPr="000B2E2B">
        <w:rPr>
          <w:i/>
        </w:rPr>
        <w:t xml:space="preserve"> Rev</w:t>
      </w:r>
      <w:r>
        <w:rPr>
          <w:i/>
        </w:rPr>
        <w:t>.</w:t>
      </w:r>
      <w:r w:rsidRPr="000B2E2B">
        <w:t xml:space="preserve"> </w:t>
      </w:r>
      <w:r w:rsidRPr="000B2E2B">
        <w:rPr>
          <w:b/>
        </w:rPr>
        <w:t>2009</w:t>
      </w:r>
      <w:r w:rsidRPr="000B2E2B">
        <w:t xml:space="preserve">, </w:t>
      </w:r>
      <w:r w:rsidRPr="000B2E2B">
        <w:rPr>
          <w:i/>
        </w:rPr>
        <w:t>109</w:t>
      </w:r>
      <w:r w:rsidRPr="000B2E2B">
        <w:t>, 5528.</w:t>
      </w:r>
    </w:p>
  </w:endnote>
  <w:endnote w:id="17">
    <w:p w14:paraId="2A4C5A47" w14:textId="21CA33E7" w:rsidR="00DF0968" w:rsidRDefault="00DF0968" w:rsidP="00C22699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C22699">
        <w:t>Cabral</w:t>
      </w:r>
      <w:r>
        <w:t xml:space="preserve">, H.; </w:t>
      </w:r>
      <w:r w:rsidRPr="00C22699">
        <w:t>Miyata</w:t>
      </w:r>
      <w:r>
        <w:t xml:space="preserve">, K.; </w:t>
      </w:r>
      <w:r w:rsidRPr="00C22699">
        <w:t>Osada</w:t>
      </w:r>
      <w:r>
        <w:t xml:space="preserve">, K. </w:t>
      </w:r>
      <w:r w:rsidRPr="00C22699">
        <w:t>Kataoka</w:t>
      </w:r>
      <w:r>
        <w:t xml:space="preserve">, L. </w:t>
      </w:r>
      <w:r w:rsidRPr="00C22699">
        <w:t>Block Copolymer Micelles in Nanomedicine Applications</w:t>
      </w:r>
      <w:r>
        <w:t xml:space="preserve">. </w:t>
      </w:r>
      <w:r w:rsidRPr="00C22699">
        <w:rPr>
          <w:i/>
        </w:rPr>
        <w:t>Chem. Rev.</w:t>
      </w:r>
      <w:r>
        <w:rPr>
          <w:i/>
        </w:rPr>
        <w:t xml:space="preserve"> </w:t>
      </w:r>
      <w:r w:rsidRPr="00C22699">
        <w:rPr>
          <w:b/>
          <w:bCs/>
          <w:iCs/>
        </w:rPr>
        <w:t>2018</w:t>
      </w:r>
      <w:r>
        <w:rPr>
          <w:i/>
        </w:rPr>
        <w:t xml:space="preserve">, </w:t>
      </w:r>
      <w:r w:rsidRPr="00C22699">
        <w:rPr>
          <w:i/>
        </w:rPr>
        <w:t>118</w:t>
      </w:r>
      <w:r>
        <w:rPr>
          <w:i/>
        </w:rPr>
        <w:t xml:space="preserve">, </w:t>
      </w:r>
      <w:r w:rsidRPr="00C22699">
        <w:rPr>
          <w:iCs/>
        </w:rPr>
        <w:t>6844</w:t>
      </w:r>
      <w:r w:rsidRPr="000B2E2B">
        <w:t>.</w:t>
      </w:r>
    </w:p>
  </w:endnote>
  <w:endnote w:id="18">
    <w:p w14:paraId="31C0198F" w14:textId="11936479" w:rsidR="00DF0968" w:rsidRDefault="00DF0968" w:rsidP="00E75FAF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0B2E2B">
        <w:t xml:space="preserve">Hehir, S.; Cameron, N. R. </w:t>
      </w:r>
      <w:r w:rsidRPr="00E75FAF">
        <w:t>Recent advances in drug delivery systems based on polypeptides prepared from N‐carboxyanhydrides</w:t>
      </w:r>
      <w:r>
        <w:t xml:space="preserve">. </w:t>
      </w:r>
      <w:r w:rsidRPr="000B2E2B">
        <w:rPr>
          <w:i/>
        </w:rPr>
        <w:t>Polym</w:t>
      </w:r>
      <w:r w:rsidR="00701A2F">
        <w:rPr>
          <w:i/>
        </w:rPr>
        <w:t>.</w:t>
      </w:r>
      <w:r w:rsidRPr="000B2E2B">
        <w:rPr>
          <w:i/>
        </w:rPr>
        <w:t xml:space="preserve"> Int</w:t>
      </w:r>
      <w:r w:rsidR="00701A2F">
        <w:rPr>
          <w:i/>
        </w:rPr>
        <w:t>.</w:t>
      </w:r>
      <w:r>
        <w:t xml:space="preserve"> </w:t>
      </w:r>
      <w:r w:rsidRPr="000B2E2B">
        <w:rPr>
          <w:b/>
        </w:rPr>
        <w:t>2014</w:t>
      </w:r>
      <w:r w:rsidRPr="000B2E2B">
        <w:t xml:space="preserve">, </w:t>
      </w:r>
      <w:r w:rsidRPr="000B2E2B">
        <w:rPr>
          <w:i/>
        </w:rPr>
        <w:t>63</w:t>
      </w:r>
      <w:r w:rsidRPr="000B2E2B">
        <w:t>, 943.</w:t>
      </w:r>
    </w:p>
  </w:endnote>
  <w:endnote w:id="19">
    <w:p w14:paraId="4E3025AA" w14:textId="40CDCF15" w:rsidR="00DF0968" w:rsidRDefault="00DF0968" w:rsidP="00C22699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0B2E2B">
        <w:t xml:space="preserve">Liu, D.-L.; Chang, X.; Dong, C.-M. </w:t>
      </w:r>
      <w:r w:rsidRPr="00C22699">
        <w:t>Reduction- and thermo-sensitive star polypeptide micelles and hydrogels for on-demand drug delivery.</w:t>
      </w:r>
      <w:r>
        <w:t xml:space="preserve"> </w:t>
      </w:r>
      <w:r w:rsidRPr="000B2E2B">
        <w:rPr>
          <w:i/>
        </w:rPr>
        <w:t>Chem</w:t>
      </w:r>
      <w:r>
        <w:rPr>
          <w:i/>
        </w:rPr>
        <w:t>.</w:t>
      </w:r>
      <w:r w:rsidRPr="000B2E2B">
        <w:rPr>
          <w:i/>
        </w:rPr>
        <w:t xml:space="preserve"> Commun</w:t>
      </w:r>
      <w:r>
        <w:rPr>
          <w:i/>
        </w:rPr>
        <w:t>.</w:t>
      </w:r>
      <w:r w:rsidRPr="000B2E2B">
        <w:t xml:space="preserve"> </w:t>
      </w:r>
      <w:r w:rsidRPr="000B2E2B">
        <w:rPr>
          <w:b/>
        </w:rPr>
        <w:t>2013</w:t>
      </w:r>
      <w:r w:rsidRPr="000B2E2B">
        <w:t xml:space="preserve">, </w:t>
      </w:r>
      <w:r w:rsidRPr="000B2E2B">
        <w:rPr>
          <w:i/>
        </w:rPr>
        <w:t>49</w:t>
      </w:r>
      <w:r w:rsidRPr="000B2E2B">
        <w:t>, 1229.</w:t>
      </w:r>
    </w:p>
  </w:endnote>
  <w:endnote w:id="20">
    <w:p w14:paraId="3E41B46F" w14:textId="12E542AF" w:rsidR="00DF0968" w:rsidRDefault="00DF0968" w:rsidP="001B7AF4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836A05">
        <w:t>Byrne</w:t>
      </w:r>
      <w:r>
        <w:t>,</w:t>
      </w:r>
      <w:r w:rsidRPr="00836A05">
        <w:t xml:space="preserve"> M</w:t>
      </w:r>
      <w:r>
        <w:t>.;</w:t>
      </w:r>
      <w:r w:rsidRPr="00836A05">
        <w:t xml:space="preserve"> Murphy</w:t>
      </w:r>
      <w:r>
        <w:t>,</w:t>
      </w:r>
      <w:r w:rsidRPr="00836A05">
        <w:t xml:space="preserve"> R</w:t>
      </w:r>
      <w:r>
        <w:t>.;</w:t>
      </w:r>
      <w:r w:rsidRPr="00836A05">
        <w:t xml:space="preserve"> Kapetanakis</w:t>
      </w:r>
      <w:r>
        <w:t>,</w:t>
      </w:r>
      <w:r w:rsidRPr="00836A05">
        <w:t xml:space="preserve"> A</w:t>
      </w:r>
      <w:r>
        <w:t>.;</w:t>
      </w:r>
      <w:r w:rsidRPr="00836A05">
        <w:t xml:space="preserve"> Ramsey</w:t>
      </w:r>
      <w:r>
        <w:t>,</w:t>
      </w:r>
      <w:r w:rsidRPr="00836A05">
        <w:t xml:space="preserve"> J</w:t>
      </w:r>
      <w:r>
        <w:t>.;</w:t>
      </w:r>
      <w:r w:rsidRPr="00836A05">
        <w:t xml:space="preserve"> Cryan</w:t>
      </w:r>
      <w:r>
        <w:t>,</w:t>
      </w:r>
      <w:r w:rsidRPr="00836A05">
        <w:t xml:space="preserve"> S</w:t>
      </w:r>
      <w:r>
        <w:t>.-</w:t>
      </w:r>
      <w:r w:rsidRPr="00836A05">
        <w:t>A</w:t>
      </w:r>
      <w:r>
        <w:t>.;</w:t>
      </w:r>
      <w:r w:rsidRPr="00836A05">
        <w:t xml:space="preserve"> Heise A</w:t>
      </w:r>
      <w:r>
        <w:t xml:space="preserve">. </w:t>
      </w:r>
      <w:r w:rsidRPr="00836A05">
        <w:t>Star-Shaped Polypeptides: Synthesis and Opportunities for Delivery of Therapeutics.</w:t>
      </w:r>
      <w:r>
        <w:t xml:space="preserve"> </w:t>
      </w:r>
      <w:r w:rsidRPr="00836A05">
        <w:rPr>
          <w:i/>
          <w:iCs/>
        </w:rPr>
        <w:t>Macromol. Rapid Commun.</w:t>
      </w:r>
      <w:r w:rsidRPr="00836A05">
        <w:t xml:space="preserve"> </w:t>
      </w:r>
      <w:r w:rsidRPr="00836A05">
        <w:rPr>
          <w:b/>
          <w:bCs/>
        </w:rPr>
        <w:t>2015</w:t>
      </w:r>
      <w:r w:rsidRPr="00836A05">
        <w:t xml:space="preserve">, </w:t>
      </w:r>
      <w:r w:rsidRPr="00836A05">
        <w:rPr>
          <w:i/>
          <w:iCs/>
        </w:rPr>
        <w:t>36</w:t>
      </w:r>
      <w:r w:rsidRPr="00836A05">
        <w:t>, 1862</w:t>
      </w:r>
      <w:r>
        <w:t>.</w:t>
      </w:r>
    </w:p>
  </w:endnote>
  <w:endnote w:id="21">
    <w:p w14:paraId="6A9B0B45" w14:textId="77777777" w:rsidR="00DF0968" w:rsidRDefault="00DF0968" w:rsidP="001B7AF4">
      <w:pPr>
        <w:pStyle w:val="TFReferencesSection"/>
        <w:rPr>
          <w:rFonts w:ascii="Times New Roman" w:hAnsi="Times New Roman"/>
        </w:rPr>
      </w:pPr>
      <w:r>
        <w:rPr>
          <w:rStyle w:val="EndnoteReference"/>
        </w:rPr>
        <w:endnoteRef/>
      </w:r>
      <w:r>
        <w:t xml:space="preserve"> </w:t>
      </w:r>
      <w:r w:rsidRPr="003C04C8">
        <w:t>Walsh</w:t>
      </w:r>
      <w:r>
        <w:t>, D. P.;</w:t>
      </w:r>
      <w:r w:rsidRPr="003C04C8">
        <w:t xml:space="preserve"> Murphy,</w:t>
      </w:r>
      <w:r>
        <w:rPr>
          <w:rFonts w:ascii="Cambria Math" w:hAnsi="Cambria Math" w:cs="Cambria Math"/>
        </w:rPr>
        <w:t xml:space="preserve"> R. D.;</w:t>
      </w:r>
      <w:r w:rsidRPr="003C04C8">
        <w:t xml:space="preserve"> Panarella,</w:t>
      </w:r>
      <w:r>
        <w:rPr>
          <w:rFonts w:ascii="Cambria Math" w:hAnsi="Cambria Math" w:cs="Cambria Math"/>
        </w:rPr>
        <w:t xml:space="preserve"> A.;</w:t>
      </w:r>
      <w:r w:rsidRPr="003C04C8">
        <w:t xml:space="preserve"> Raftery,</w:t>
      </w:r>
      <w:r>
        <w:t xml:space="preserve"> R. M.;</w:t>
      </w:r>
      <w:r w:rsidRPr="003C04C8">
        <w:t xml:space="preserve"> Cavanagh,</w:t>
      </w:r>
    </w:p>
    <w:p w14:paraId="38621BAF" w14:textId="5DE2D88F" w:rsidR="00DF0968" w:rsidRDefault="00DF0968" w:rsidP="00D94FE3">
      <w:pPr>
        <w:pStyle w:val="TFReferencesSection"/>
      </w:pPr>
      <w:r>
        <w:rPr>
          <w:rFonts w:ascii="Times New Roman" w:hAnsi="Times New Roman"/>
        </w:rPr>
        <w:t xml:space="preserve"> B.;</w:t>
      </w:r>
      <w:r w:rsidRPr="003C04C8">
        <w:t xml:space="preserve"> Simpson,</w:t>
      </w:r>
      <w:r>
        <w:t xml:space="preserve"> J. C.;</w:t>
      </w:r>
      <w:r w:rsidRPr="003C04C8">
        <w:t xml:space="preserve"> O’Brien,</w:t>
      </w:r>
      <w:r>
        <w:t xml:space="preserve"> F. J.;</w:t>
      </w:r>
      <w:r w:rsidRPr="003C04C8">
        <w:t xml:space="preserve"> </w:t>
      </w:r>
      <w:r w:rsidRPr="000B2E2B">
        <w:t xml:space="preserve">Heise, A.; Cryan, S.-A. </w:t>
      </w:r>
      <w:r w:rsidR="000240DE" w:rsidRPr="000240DE">
        <w:t>Bioinspired Star-Shaped Poly(L</w:t>
      </w:r>
      <w:r w:rsidR="000240DE" w:rsidRPr="000240DE">
        <w:rPr>
          <w:rFonts w:ascii="Cambria Math" w:hAnsi="Cambria Math" w:cs="Cambria Math"/>
        </w:rPr>
        <w:t>‑</w:t>
      </w:r>
      <w:r w:rsidR="000240DE" w:rsidRPr="000240DE">
        <w:t>lysine) Polypeptides: Eﬃcient Polymeric Nanocarriers for the Delivery of DNA to Mesenchymal Stem Cells</w:t>
      </w:r>
      <w:r w:rsidR="000240DE">
        <w:t xml:space="preserve">. </w:t>
      </w:r>
      <w:r w:rsidRPr="003C04C8">
        <w:rPr>
          <w:i/>
        </w:rPr>
        <w:t>Mol</w:t>
      </w:r>
      <w:r>
        <w:rPr>
          <w:i/>
        </w:rPr>
        <w:t>.</w:t>
      </w:r>
      <w:r w:rsidRPr="003C04C8">
        <w:rPr>
          <w:i/>
        </w:rPr>
        <w:t xml:space="preserve"> Pharm</w:t>
      </w:r>
      <w:r>
        <w:rPr>
          <w:i/>
        </w:rPr>
        <w:t>aceutics</w:t>
      </w:r>
      <w:r w:rsidRPr="003C04C8">
        <w:rPr>
          <w:i/>
        </w:rPr>
        <w:t xml:space="preserve"> </w:t>
      </w:r>
      <w:r w:rsidRPr="003C04C8">
        <w:rPr>
          <w:b/>
          <w:bCs/>
        </w:rPr>
        <w:t>2018</w:t>
      </w:r>
      <w:r>
        <w:rPr>
          <w:i/>
        </w:rPr>
        <w:t xml:space="preserve">, </w:t>
      </w:r>
      <w:r w:rsidRPr="003C04C8">
        <w:rPr>
          <w:i/>
        </w:rPr>
        <w:t>15</w:t>
      </w:r>
      <w:r>
        <w:rPr>
          <w:i/>
        </w:rPr>
        <w:t xml:space="preserve">, </w:t>
      </w:r>
      <w:r w:rsidRPr="003C04C8">
        <w:t>1878</w:t>
      </w:r>
      <w:r w:rsidRPr="003C04C8">
        <w:rPr>
          <w:i/>
        </w:rPr>
        <w:t>.</w:t>
      </w:r>
    </w:p>
  </w:endnote>
  <w:endnote w:id="22">
    <w:p w14:paraId="26CCC7AB" w14:textId="377B5B8E" w:rsidR="00DF0968" w:rsidRDefault="00DF0968" w:rsidP="001B7AF4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0B2E2B">
        <w:t xml:space="preserve">Guo, Z.; Tian, H.; Lin, L.; Chen, J.; He, C.; Tang, Z.; Chen, X. </w:t>
      </w:r>
      <w:r w:rsidRPr="003C04C8">
        <w:t>Hydrophobic polyalanine modified hyperbranched polyethylenimine as high efficient pDNA and siRNA carrier.</w:t>
      </w:r>
      <w:r>
        <w:t xml:space="preserve"> </w:t>
      </w:r>
      <w:r w:rsidRPr="000B2E2B">
        <w:rPr>
          <w:i/>
        </w:rPr>
        <w:t>Macromol</w:t>
      </w:r>
      <w:r>
        <w:rPr>
          <w:i/>
        </w:rPr>
        <w:t>.</w:t>
      </w:r>
      <w:r w:rsidRPr="000B2E2B">
        <w:rPr>
          <w:i/>
        </w:rPr>
        <w:t xml:space="preserve"> Biosc</w:t>
      </w:r>
      <w:r>
        <w:rPr>
          <w:i/>
        </w:rPr>
        <w:t>i.</w:t>
      </w:r>
      <w:r w:rsidRPr="000B2E2B">
        <w:t xml:space="preserve"> </w:t>
      </w:r>
      <w:r w:rsidRPr="000B2E2B">
        <w:rPr>
          <w:b/>
        </w:rPr>
        <w:t>2014</w:t>
      </w:r>
      <w:r w:rsidRPr="000B2E2B">
        <w:t xml:space="preserve">, </w:t>
      </w:r>
      <w:r w:rsidRPr="000B2E2B">
        <w:rPr>
          <w:i/>
        </w:rPr>
        <w:t>14</w:t>
      </w:r>
      <w:r w:rsidRPr="000B2E2B">
        <w:t>, 1406.</w:t>
      </w:r>
    </w:p>
  </w:endnote>
  <w:endnote w:id="23">
    <w:p w14:paraId="1CBFA49F" w14:textId="77777777" w:rsidR="00DF0968" w:rsidRPr="00C22699" w:rsidRDefault="00DF0968" w:rsidP="00132461">
      <w:pPr>
        <w:pStyle w:val="TFReferencesSection"/>
        <w:rPr>
          <w:lang w:val="en-GB"/>
        </w:rPr>
      </w:pPr>
      <w:r>
        <w:rPr>
          <w:rStyle w:val="EndnoteReference"/>
        </w:rPr>
        <w:endnoteRef/>
      </w:r>
      <w:r>
        <w:t xml:space="preserve"> </w:t>
      </w:r>
      <w:r w:rsidRPr="00C22699">
        <w:t>Walsh</w:t>
      </w:r>
      <w:r>
        <w:t>,</w:t>
      </w:r>
      <w:r w:rsidRPr="00C22699">
        <w:t xml:space="preserve"> D</w:t>
      </w:r>
      <w:r>
        <w:t xml:space="preserve">. </w:t>
      </w:r>
      <w:r w:rsidRPr="00C22699">
        <w:t>P</w:t>
      </w:r>
      <w:r>
        <w:t>.;</w:t>
      </w:r>
      <w:r w:rsidRPr="00C22699">
        <w:t xml:space="preserve"> Raftery</w:t>
      </w:r>
      <w:r>
        <w:t>,</w:t>
      </w:r>
      <w:r w:rsidRPr="00C22699">
        <w:t xml:space="preserve"> R</w:t>
      </w:r>
      <w:r>
        <w:t xml:space="preserve">. </w:t>
      </w:r>
      <w:r w:rsidRPr="00C22699">
        <w:t>M</w:t>
      </w:r>
      <w:r>
        <w:t>.;</w:t>
      </w:r>
      <w:r w:rsidRPr="00C22699">
        <w:t xml:space="preserve"> Castaño</w:t>
      </w:r>
      <w:r>
        <w:t>,</w:t>
      </w:r>
      <w:r w:rsidRPr="00C22699">
        <w:t xml:space="preserve"> I</w:t>
      </w:r>
      <w:r>
        <w:t xml:space="preserve">. </w:t>
      </w:r>
      <w:r w:rsidRPr="00C22699">
        <w:t>M</w:t>
      </w:r>
      <w:r>
        <w:t>.;</w:t>
      </w:r>
      <w:r w:rsidRPr="00C22699">
        <w:t xml:space="preserve"> Murphy</w:t>
      </w:r>
      <w:r>
        <w:t>,</w:t>
      </w:r>
      <w:r w:rsidRPr="00C22699">
        <w:t xml:space="preserve"> R</w:t>
      </w:r>
      <w:r>
        <w:t>.;</w:t>
      </w:r>
      <w:r w:rsidRPr="00C22699">
        <w:t xml:space="preserve"> Cavanagh</w:t>
      </w:r>
      <w:r>
        <w:t>,</w:t>
      </w:r>
      <w:r w:rsidRPr="00C22699">
        <w:t xml:space="preserve"> B</w:t>
      </w:r>
      <w:r>
        <w:t>.;</w:t>
      </w:r>
      <w:r w:rsidRPr="00C22699">
        <w:t xml:space="preserve"> Heise</w:t>
      </w:r>
      <w:r>
        <w:t>,</w:t>
      </w:r>
      <w:r w:rsidRPr="00C22699">
        <w:t xml:space="preserve"> A</w:t>
      </w:r>
      <w:r>
        <w:t>.;</w:t>
      </w:r>
      <w:r w:rsidRPr="00C22699">
        <w:t xml:space="preserve"> O'Brien</w:t>
      </w:r>
      <w:r>
        <w:t>,</w:t>
      </w:r>
      <w:r w:rsidRPr="00C22699">
        <w:t xml:space="preserve"> F</w:t>
      </w:r>
      <w:r>
        <w:t xml:space="preserve">. </w:t>
      </w:r>
      <w:r w:rsidRPr="00C22699">
        <w:t>J</w:t>
      </w:r>
      <w:r>
        <w:t>.;</w:t>
      </w:r>
      <w:r w:rsidRPr="00C22699">
        <w:t xml:space="preserve"> Cryan</w:t>
      </w:r>
      <w:r>
        <w:t>,</w:t>
      </w:r>
      <w:r w:rsidRPr="00C22699">
        <w:t xml:space="preserve"> S</w:t>
      </w:r>
      <w:r>
        <w:t xml:space="preserve">. </w:t>
      </w:r>
      <w:r w:rsidRPr="00C22699">
        <w:t>A</w:t>
      </w:r>
      <w:r>
        <w:t xml:space="preserve">. </w:t>
      </w:r>
      <w:r w:rsidRPr="00C22699">
        <w:t>Transfection of autologous host cells in vivo using gene activated collagen scaffolds incorporating star-polypeptides.</w:t>
      </w:r>
      <w:r>
        <w:t xml:space="preserve"> </w:t>
      </w:r>
      <w:r w:rsidRPr="003C04C8">
        <w:rPr>
          <w:i/>
        </w:rPr>
        <w:t>J. Control. Release</w:t>
      </w:r>
      <w:r w:rsidRPr="00C22699">
        <w:t xml:space="preserve"> </w:t>
      </w:r>
      <w:r w:rsidRPr="003C04C8">
        <w:rPr>
          <w:b/>
          <w:bCs/>
        </w:rPr>
        <w:t>2019</w:t>
      </w:r>
      <w:r>
        <w:t xml:space="preserve">, </w:t>
      </w:r>
      <w:r w:rsidRPr="003C04C8">
        <w:rPr>
          <w:i/>
        </w:rPr>
        <w:t>304</w:t>
      </w:r>
      <w:r>
        <w:t xml:space="preserve">, </w:t>
      </w:r>
      <w:r w:rsidRPr="00C22699">
        <w:t>191</w:t>
      </w:r>
      <w:r>
        <w:t>.</w:t>
      </w:r>
    </w:p>
  </w:endnote>
  <w:endnote w:id="24">
    <w:p w14:paraId="1914B35B" w14:textId="7636806F" w:rsidR="00DF0968" w:rsidRDefault="00DF0968" w:rsidP="001B7AF4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0B2E2B">
        <w:t xml:space="preserve">Fu, C.; Lin, L.; Shi, H.; Zheng, D.; Wang, W.; Gao, S.; Zhao, Y.; Tian, H.; Zhu, X.; Chen, X. </w:t>
      </w:r>
      <w:r w:rsidRPr="003C04C8">
        <w:t>Hydrophobic poly(amino acid) modified PEI mediated delivery of rev-casp-3 for cancer therapy</w:t>
      </w:r>
      <w:r>
        <w:t xml:space="preserve">. </w:t>
      </w:r>
      <w:r w:rsidRPr="000B2E2B">
        <w:rPr>
          <w:i/>
        </w:rPr>
        <w:t>Biomaterials</w:t>
      </w:r>
      <w:r w:rsidRPr="000B2E2B">
        <w:t xml:space="preserve"> </w:t>
      </w:r>
      <w:r w:rsidRPr="000B2E2B">
        <w:rPr>
          <w:b/>
        </w:rPr>
        <w:t>2012</w:t>
      </w:r>
      <w:r w:rsidRPr="000B2E2B">
        <w:t xml:space="preserve">, </w:t>
      </w:r>
      <w:r w:rsidRPr="000B2E2B">
        <w:rPr>
          <w:i/>
        </w:rPr>
        <w:t>33</w:t>
      </w:r>
      <w:r w:rsidRPr="000B2E2B">
        <w:t>, 4589.</w:t>
      </w:r>
    </w:p>
  </w:endnote>
  <w:endnote w:id="25">
    <w:p w14:paraId="4A31616E" w14:textId="365C79A6" w:rsidR="00DF0968" w:rsidRDefault="00DF0968" w:rsidP="001B7AF4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132461">
        <w:t>Arroyo-Crespo, J.</w:t>
      </w:r>
      <w:r>
        <w:t xml:space="preserve"> </w:t>
      </w:r>
      <w:r w:rsidRPr="00132461">
        <w:t>J.</w:t>
      </w:r>
      <w:r>
        <w:t>;</w:t>
      </w:r>
      <w:r w:rsidRPr="00132461">
        <w:t xml:space="preserve"> Armiñán, A.</w:t>
      </w:r>
      <w:r>
        <w:t>;</w:t>
      </w:r>
      <w:r w:rsidRPr="00132461">
        <w:t xml:space="preserve"> Charbonnier, D.</w:t>
      </w:r>
      <w:r>
        <w:t>;</w:t>
      </w:r>
      <w:r w:rsidRPr="00132461">
        <w:t xml:space="preserve"> Balzano-Nogueira, L.</w:t>
      </w:r>
      <w:r>
        <w:t>;</w:t>
      </w:r>
      <w:r w:rsidRPr="00132461">
        <w:t xml:space="preserve"> Huertas-López, F.</w:t>
      </w:r>
      <w:r>
        <w:t>;</w:t>
      </w:r>
      <w:r w:rsidRPr="00132461">
        <w:t xml:space="preserve"> Martí, C.</w:t>
      </w:r>
      <w:r>
        <w:t>;</w:t>
      </w:r>
      <w:r w:rsidRPr="00132461">
        <w:t xml:space="preserve"> Tarazona, S.</w:t>
      </w:r>
      <w:r>
        <w:t>;</w:t>
      </w:r>
      <w:r w:rsidRPr="00132461">
        <w:t xml:space="preserve"> Forteza, J.</w:t>
      </w:r>
      <w:r>
        <w:t>;</w:t>
      </w:r>
      <w:r w:rsidRPr="00132461">
        <w:t xml:space="preserve"> Conesa, A.</w:t>
      </w:r>
      <w:r>
        <w:t>;</w:t>
      </w:r>
      <w:r w:rsidRPr="00132461">
        <w:t xml:space="preserve"> Vicent, M.</w:t>
      </w:r>
      <w:r>
        <w:t xml:space="preserve"> </w:t>
      </w:r>
      <w:r w:rsidRPr="00132461">
        <w:t>J</w:t>
      </w:r>
      <w:r>
        <w:t xml:space="preserve">. </w:t>
      </w:r>
      <w:r w:rsidRPr="00132461">
        <w:t xml:space="preserve">Tumor microenvironment-targeted poly-L-glutamic acid-based combination conjugate for enhanced triple negative breast cancer treatment. </w:t>
      </w:r>
      <w:r w:rsidRPr="00701A2F">
        <w:rPr>
          <w:i/>
          <w:iCs/>
        </w:rPr>
        <w:t>Biomaterials</w:t>
      </w:r>
      <w:r w:rsidRPr="00132461">
        <w:t xml:space="preserve"> </w:t>
      </w:r>
      <w:r w:rsidRPr="00701A2F">
        <w:rPr>
          <w:b/>
          <w:bCs/>
        </w:rPr>
        <w:t>2018</w:t>
      </w:r>
      <w:r>
        <w:t>,</w:t>
      </w:r>
      <w:r w:rsidRPr="00132461">
        <w:t xml:space="preserve"> </w:t>
      </w:r>
      <w:r w:rsidRPr="00701A2F">
        <w:rPr>
          <w:i/>
          <w:iCs/>
        </w:rPr>
        <w:t>186</w:t>
      </w:r>
      <w:r>
        <w:t>,</w:t>
      </w:r>
      <w:r w:rsidRPr="00132461">
        <w:t xml:space="preserve"> 8.</w:t>
      </w:r>
    </w:p>
  </w:endnote>
  <w:endnote w:id="26">
    <w:p w14:paraId="0E321121" w14:textId="2E0A175B" w:rsidR="00DF0968" w:rsidRPr="00132461" w:rsidRDefault="00DF0968" w:rsidP="00132461">
      <w:pPr>
        <w:pStyle w:val="TFReferencesSection"/>
        <w:rPr>
          <w:lang w:val="en-GB"/>
        </w:rPr>
      </w:pPr>
      <w:r>
        <w:rPr>
          <w:rStyle w:val="EndnoteReference"/>
        </w:rPr>
        <w:endnoteRef/>
      </w:r>
      <w:r>
        <w:t xml:space="preserve"> </w:t>
      </w:r>
      <w:r w:rsidRPr="00132461">
        <w:t>Zagorodko, O.</w:t>
      </w:r>
      <w:r>
        <w:t>;</w:t>
      </w:r>
      <w:r w:rsidRPr="00132461">
        <w:t xml:space="preserve"> Arroyo-Crespo, J.</w:t>
      </w:r>
      <w:r>
        <w:t xml:space="preserve"> </w:t>
      </w:r>
      <w:r w:rsidRPr="00132461">
        <w:t>J.</w:t>
      </w:r>
      <w:r>
        <w:t>;</w:t>
      </w:r>
      <w:r w:rsidRPr="00132461">
        <w:t xml:space="preserve"> Nebot, V.</w:t>
      </w:r>
      <w:r>
        <w:t xml:space="preserve"> </w:t>
      </w:r>
      <w:r w:rsidRPr="00132461">
        <w:t>J.</w:t>
      </w:r>
      <w:r>
        <w:t>;</w:t>
      </w:r>
      <w:r w:rsidRPr="00132461">
        <w:t xml:space="preserve"> Vicent, M.</w:t>
      </w:r>
      <w:r>
        <w:t xml:space="preserve"> </w:t>
      </w:r>
      <w:r w:rsidRPr="00132461">
        <w:t xml:space="preserve">J. Polypeptide-Based Conjugates as Therapeutics: Opportunities and Challenges. </w:t>
      </w:r>
      <w:r w:rsidRPr="00132461">
        <w:rPr>
          <w:i/>
          <w:iCs/>
        </w:rPr>
        <w:t>Macromol. Biosci.</w:t>
      </w:r>
      <w:r w:rsidRPr="00132461">
        <w:t xml:space="preserve"> </w:t>
      </w:r>
      <w:r w:rsidRPr="00132461">
        <w:rPr>
          <w:b/>
          <w:bCs/>
        </w:rPr>
        <w:t>2017</w:t>
      </w:r>
      <w:r>
        <w:t>,</w:t>
      </w:r>
      <w:r w:rsidRPr="00132461">
        <w:t xml:space="preserve"> </w:t>
      </w:r>
      <w:r w:rsidRPr="00132461">
        <w:rPr>
          <w:i/>
          <w:iCs/>
        </w:rPr>
        <w:t>17</w:t>
      </w:r>
      <w:r>
        <w:t xml:space="preserve">, </w:t>
      </w:r>
      <w:r w:rsidR="00701A2F">
        <w:t>1600316</w:t>
      </w:r>
      <w:r w:rsidRPr="00132461">
        <w:t>.</w:t>
      </w:r>
    </w:p>
  </w:endnote>
  <w:endnote w:id="27">
    <w:p w14:paraId="63739BB7" w14:textId="14254556" w:rsidR="00DF0968" w:rsidRDefault="00DF0968" w:rsidP="001B7AF4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0B2E2B">
        <w:t xml:space="preserve">Bonduelle, C.; Lecommandoux, S. </w:t>
      </w:r>
      <w:r w:rsidRPr="005727E1">
        <w:t>Synthetic glycopolypeptides as biomimetic analogues of natural glycoproteins</w:t>
      </w:r>
      <w:r>
        <w:t xml:space="preserve">. </w:t>
      </w:r>
      <w:r w:rsidRPr="000B2E2B">
        <w:rPr>
          <w:i/>
        </w:rPr>
        <w:t>Biomacromolecules</w:t>
      </w:r>
      <w:r w:rsidRPr="000B2E2B">
        <w:t xml:space="preserve"> </w:t>
      </w:r>
      <w:r>
        <w:t xml:space="preserve"> </w:t>
      </w:r>
      <w:r w:rsidRPr="000B2E2B">
        <w:rPr>
          <w:b/>
        </w:rPr>
        <w:t>2013</w:t>
      </w:r>
      <w:r w:rsidRPr="000B2E2B">
        <w:t xml:space="preserve">, </w:t>
      </w:r>
      <w:r w:rsidRPr="000B2E2B">
        <w:rPr>
          <w:i/>
        </w:rPr>
        <w:t>14</w:t>
      </w:r>
      <w:r w:rsidRPr="000B2E2B">
        <w:t>, 2973.</w:t>
      </w:r>
    </w:p>
  </w:endnote>
  <w:endnote w:id="28">
    <w:p w14:paraId="2B456889" w14:textId="4C87794B" w:rsidR="00DF0968" w:rsidRPr="005727E1" w:rsidRDefault="00DF0968" w:rsidP="005727E1">
      <w:pPr>
        <w:pStyle w:val="TFReferencesSection"/>
        <w:rPr>
          <w:lang w:val="en-GB"/>
        </w:rPr>
      </w:pPr>
      <w:r>
        <w:rPr>
          <w:rStyle w:val="EndnoteReference"/>
        </w:rPr>
        <w:endnoteRef/>
      </w:r>
      <w:r>
        <w:t xml:space="preserve"> Deming, T. J. </w:t>
      </w:r>
      <w:r w:rsidRPr="005727E1">
        <w:t>Synthesis of Side-Chain Modified Polypeptides</w:t>
      </w:r>
      <w:r>
        <w:t xml:space="preserve">. </w:t>
      </w:r>
      <w:r w:rsidRPr="005727E1">
        <w:rPr>
          <w:i/>
          <w:iCs/>
        </w:rPr>
        <w:t>Chem. Rev.</w:t>
      </w:r>
      <w:r>
        <w:t xml:space="preserve"> </w:t>
      </w:r>
      <w:r w:rsidRPr="005727E1">
        <w:rPr>
          <w:b/>
          <w:bCs/>
        </w:rPr>
        <w:t>2016</w:t>
      </w:r>
      <w:r>
        <w:t xml:space="preserve">, </w:t>
      </w:r>
      <w:r w:rsidRPr="005727E1">
        <w:rPr>
          <w:i/>
          <w:iCs/>
        </w:rPr>
        <w:t>116</w:t>
      </w:r>
      <w:r>
        <w:t xml:space="preserve">, </w:t>
      </w:r>
      <w:r w:rsidRPr="005727E1">
        <w:t>786</w:t>
      </w:r>
      <w:r>
        <w:t>.</w:t>
      </w:r>
    </w:p>
  </w:endnote>
  <w:endnote w:id="29">
    <w:p w14:paraId="44386881" w14:textId="36982A0F" w:rsidR="00DF0968" w:rsidRPr="00DF0968" w:rsidRDefault="00DF0968" w:rsidP="00DF0968">
      <w:pPr>
        <w:pStyle w:val="TFReferencesSection"/>
        <w:rPr>
          <w:lang w:val="en-GB"/>
        </w:rPr>
      </w:pPr>
      <w:r>
        <w:rPr>
          <w:rStyle w:val="EndnoteReference"/>
        </w:rPr>
        <w:endnoteRef/>
      </w:r>
      <w:r>
        <w:t xml:space="preserve"> Asua, J. M. </w:t>
      </w:r>
      <w:r w:rsidRPr="00DF0968">
        <w:t>Emulsion polymerization: From fundamental mechanisms to process developments</w:t>
      </w:r>
      <w:r>
        <w:t xml:space="preserve">. </w:t>
      </w:r>
      <w:r w:rsidRPr="00DF0968">
        <w:rPr>
          <w:i/>
          <w:iCs/>
        </w:rPr>
        <w:t>J. Polym. Sci. A; Polym. Chem.</w:t>
      </w:r>
      <w:r>
        <w:t xml:space="preserve"> </w:t>
      </w:r>
      <w:r w:rsidRPr="00DF0968">
        <w:rPr>
          <w:b/>
          <w:bCs/>
        </w:rPr>
        <w:t>2004</w:t>
      </w:r>
      <w:r>
        <w:t xml:space="preserve">, </w:t>
      </w:r>
      <w:r w:rsidRPr="00DF0968">
        <w:rPr>
          <w:i/>
          <w:iCs/>
        </w:rPr>
        <w:t>42</w:t>
      </w:r>
      <w:r>
        <w:t>, 1025.</w:t>
      </w:r>
    </w:p>
  </w:endnote>
  <w:endnote w:id="30">
    <w:p w14:paraId="09A261D3" w14:textId="0B53CCF2" w:rsidR="00DF0968" w:rsidRDefault="00DF0968" w:rsidP="001B7AF4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0B2E2B">
        <w:t xml:space="preserve">Rao, J. P.; Geckeler, K. E. </w:t>
      </w:r>
      <w:r w:rsidRPr="00E75FAF">
        <w:t>Polymer nanoparticles: Preparation techniques and size-control parameters</w:t>
      </w:r>
      <w:r>
        <w:t xml:space="preserve">. </w:t>
      </w:r>
      <w:r w:rsidRPr="000B2E2B">
        <w:rPr>
          <w:i/>
        </w:rPr>
        <w:t>Prog</w:t>
      </w:r>
      <w:r>
        <w:rPr>
          <w:i/>
        </w:rPr>
        <w:t>.</w:t>
      </w:r>
      <w:r w:rsidRPr="000B2E2B">
        <w:rPr>
          <w:i/>
        </w:rPr>
        <w:t xml:space="preserve"> Polym</w:t>
      </w:r>
      <w:r>
        <w:rPr>
          <w:i/>
        </w:rPr>
        <w:t>.</w:t>
      </w:r>
      <w:r w:rsidRPr="000B2E2B">
        <w:rPr>
          <w:i/>
        </w:rPr>
        <w:t xml:space="preserve"> Sci</w:t>
      </w:r>
      <w:r>
        <w:rPr>
          <w:i/>
        </w:rPr>
        <w:t>.</w:t>
      </w:r>
      <w:r w:rsidRPr="000B2E2B">
        <w:t xml:space="preserve"> </w:t>
      </w:r>
      <w:r w:rsidRPr="000B2E2B">
        <w:rPr>
          <w:b/>
        </w:rPr>
        <w:t>2011</w:t>
      </w:r>
      <w:r w:rsidRPr="000B2E2B">
        <w:t xml:space="preserve">, </w:t>
      </w:r>
      <w:r w:rsidRPr="000B2E2B">
        <w:rPr>
          <w:i/>
        </w:rPr>
        <w:t>36</w:t>
      </w:r>
      <w:r w:rsidRPr="000B2E2B">
        <w:t>, 887.</w:t>
      </w:r>
    </w:p>
  </w:endnote>
  <w:endnote w:id="31">
    <w:p w14:paraId="0BAA3627" w14:textId="1E79E4FD" w:rsidR="005B047E" w:rsidRPr="005B047E" w:rsidRDefault="005B047E" w:rsidP="00667220">
      <w:pPr>
        <w:pStyle w:val="TFReferencesSection"/>
        <w:rPr>
          <w:lang w:val="en-IE"/>
        </w:rPr>
      </w:pPr>
      <w:r>
        <w:rPr>
          <w:rStyle w:val="EndnoteReference"/>
        </w:rPr>
        <w:endnoteRef/>
      </w:r>
      <w:r>
        <w:t xml:space="preserve"> </w:t>
      </w:r>
      <w:r w:rsidRPr="005B047E">
        <w:t>van Herk</w:t>
      </w:r>
      <w:r>
        <w:t>, A.;</w:t>
      </w:r>
      <w:r w:rsidRPr="005B047E">
        <w:t xml:space="preserve"> </w:t>
      </w:r>
      <w:proofErr w:type="spellStart"/>
      <w:r w:rsidRPr="005B047E">
        <w:t>Heuts</w:t>
      </w:r>
      <w:proofErr w:type="spellEnd"/>
      <w:r w:rsidRPr="005B047E">
        <w:t xml:space="preserve">, </w:t>
      </w:r>
      <w:r>
        <w:t xml:space="preserve">H. </w:t>
      </w:r>
      <w:r w:rsidRPr="005B047E">
        <w:t xml:space="preserve">Emulsion Polymerization in Encycl. </w:t>
      </w:r>
      <w:proofErr w:type="spellStart"/>
      <w:r w:rsidRPr="005B047E">
        <w:t>Polym</w:t>
      </w:r>
      <w:proofErr w:type="spellEnd"/>
      <w:r w:rsidRPr="005B047E">
        <w:t>. Sci. Technol., Wiley, 2009.</w:t>
      </w:r>
    </w:p>
  </w:endnote>
  <w:endnote w:id="32">
    <w:p w14:paraId="43E14EA4" w14:textId="401B0A66" w:rsidR="00687975" w:rsidRPr="00687975" w:rsidRDefault="00687975" w:rsidP="00687975">
      <w:pPr>
        <w:pStyle w:val="TFReferencesSection"/>
        <w:rPr>
          <w:lang w:val="en-GB"/>
        </w:rPr>
      </w:pPr>
      <w:r>
        <w:rPr>
          <w:rStyle w:val="EndnoteReference"/>
        </w:rPr>
        <w:endnoteRef/>
      </w:r>
      <w:r>
        <w:t xml:space="preserve"> </w:t>
      </w:r>
      <w:proofErr w:type="spellStart"/>
      <w:r w:rsidRPr="000240DE">
        <w:t>Dorresteijn</w:t>
      </w:r>
      <w:proofErr w:type="spellEnd"/>
      <w:r w:rsidRPr="000240DE">
        <w:t xml:space="preserve">, R.; </w:t>
      </w:r>
      <w:proofErr w:type="spellStart"/>
      <w:r w:rsidRPr="000240DE">
        <w:t>Haschick</w:t>
      </w:r>
      <w:proofErr w:type="spellEnd"/>
      <w:r w:rsidRPr="000240DE">
        <w:t xml:space="preserve">, R.; </w:t>
      </w:r>
      <w:proofErr w:type="spellStart"/>
      <w:r w:rsidRPr="000240DE">
        <w:t>Klapper</w:t>
      </w:r>
      <w:proofErr w:type="spellEnd"/>
      <w:r w:rsidRPr="000240DE">
        <w:t xml:space="preserve">, M.; </w:t>
      </w:r>
      <w:proofErr w:type="spellStart"/>
      <w:r w:rsidRPr="000240DE">
        <w:t>Müllen</w:t>
      </w:r>
      <w:proofErr w:type="spellEnd"/>
      <w:r w:rsidRPr="000240DE">
        <w:t>, M. Poly(L</w:t>
      </w:r>
      <w:r w:rsidRPr="000240DE">
        <w:rPr>
          <w:rFonts w:ascii="Cambria Math" w:hAnsi="Cambria Math" w:cs="Cambria Math"/>
        </w:rPr>
        <w:t>‐</w:t>
      </w:r>
      <w:r w:rsidRPr="000240DE">
        <w:t>lactide) Nanoparticles via Ring</w:t>
      </w:r>
      <w:r w:rsidRPr="000240DE">
        <w:rPr>
          <w:rFonts w:ascii="Cambria Math" w:hAnsi="Cambria Math" w:cs="Cambria Math"/>
        </w:rPr>
        <w:t>‐</w:t>
      </w:r>
      <w:r w:rsidRPr="000240DE">
        <w:t>Opening Polymerization in Non</w:t>
      </w:r>
      <w:r w:rsidRPr="000240DE">
        <w:rPr>
          <w:rFonts w:ascii="Cambria Math" w:hAnsi="Cambria Math" w:cs="Cambria Math"/>
        </w:rPr>
        <w:t>‐</w:t>
      </w:r>
      <w:r w:rsidRPr="000240DE">
        <w:t xml:space="preserve">aqueous Emulsion. </w:t>
      </w:r>
      <w:proofErr w:type="spellStart"/>
      <w:r w:rsidRPr="000240DE">
        <w:t>Macromol</w:t>
      </w:r>
      <w:proofErr w:type="spellEnd"/>
      <w:r w:rsidRPr="000240DE">
        <w:t>. Chem. Phys. 2012, 213, 1996.</w:t>
      </w:r>
    </w:p>
  </w:endnote>
  <w:endnote w:id="33">
    <w:p w14:paraId="358F89BC" w14:textId="709414B8" w:rsidR="00DF0968" w:rsidRDefault="00DF0968" w:rsidP="00667220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D2673E">
        <w:t xml:space="preserve">Liu, G.; Dong, C.-M. </w:t>
      </w:r>
      <w:r w:rsidRPr="00DF0968">
        <w:t>Photoresponsive poly(S-(o-nitrobenzyl)-L-cysteine)-b-PEO from a L-cysteine N-carboxyanhydride monomer: synthesis, self-assembly, and phototriggered drug release.</w:t>
      </w:r>
      <w:r>
        <w:t xml:space="preserve"> </w:t>
      </w:r>
      <w:r w:rsidRPr="00DF0968">
        <w:rPr>
          <w:i/>
          <w:iCs/>
        </w:rPr>
        <w:t>Biomacromolecules</w:t>
      </w:r>
      <w:r w:rsidRPr="00D2673E">
        <w:t xml:space="preserve"> </w:t>
      </w:r>
      <w:r w:rsidRPr="00DF0968">
        <w:rPr>
          <w:b/>
          <w:bCs/>
        </w:rPr>
        <w:t>2012</w:t>
      </w:r>
      <w:r w:rsidRPr="00D2673E">
        <w:t xml:space="preserve">, </w:t>
      </w:r>
      <w:r w:rsidRPr="00DF0968">
        <w:rPr>
          <w:i/>
          <w:iCs/>
        </w:rPr>
        <w:t>13</w:t>
      </w:r>
      <w:r w:rsidRPr="00D2673E">
        <w:t>, 1573.</w:t>
      </w:r>
    </w:p>
  </w:endnote>
  <w:endnote w:id="34">
    <w:p w14:paraId="5EA3BFF8" w14:textId="6F1E0283" w:rsidR="00DF0968" w:rsidRDefault="00DF0968" w:rsidP="00667220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r w:rsidRPr="000B2E2B">
        <w:rPr>
          <w:rFonts w:ascii="Times New Roman" w:hAnsi="Times New Roman"/>
        </w:rPr>
        <w:t xml:space="preserve">Jacobs, J.; Gathergood, N.; Heuts, J. P. A.; Heise, A. </w:t>
      </w:r>
      <w:r w:rsidRPr="00DF0968">
        <w:rPr>
          <w:rFonts w:ascii="Times New Roman" w:hAnsi="Times New Roman"/>
        </w:rPr>
        <w:t>Amphiphilic glycosylated block copolypeptides as macromolecular surfactants in the emulsion polymerization of styrene</w:t>
      </w:r>
      <w:r>
        <w:rPr>
          <w:rFonts w:ascii="Times New Roman" w:hAnsi="Times New Roman"/>
        </w:rPr>
        <w:t xml:space="preserve">. </w:t>
      </w:r>
      <w:r w:rsidRPr="000B2E2B">
        <w:rPr>
          <w:rFonts w:ascii="Times New Roman" w:hAnsi="Times New Roman"/>
          <w:i/>
        </w:rPr>
        <w:t>Polym</w:t>
      </w:r>
      <w:r>
        <w:rPr>
          <w:rFonts w:ascii="Times New Roman" w:hAnsi="Times New Roman"/>
          <w:i/>
        </w:rPr>
        <w:t xml:space="preserve">. </w:t>
      </w:r>
      <w:r w:rsidRPr="000B2E2B">
        <w:rPr>
          <w:rFonts w:ascii="Times New Roman" w:hAnsi="Times New Roman"/>
          <w:i/>
        </w:rPr>
        <w:t>Chem</w:t>
      </w:r>
      <w:r>
        <w:rPr>
          <w:rFonts w:ascii="Times New Roman" w:hAnsi="Times New Roman"/>
          <w:i/>
        </w:rPr>
        <w:t>.</w:t>
      </w:r>
      <w:r w:rsidRPr="000B2E2B">
        <w:rPr>
          <w:rFonts w:ascii="Times New Roman" w:hAnsi="Times New Roman"/>
        </w:rPr>
        <w:t xml:space="preserve"> </w:t>
      </w:r>
      <w:r w:rsidRPr="000B2E2B">
        <w:rPr>
          <w:rFonts w:ascii="Times New Roman" w:hAnsi="Times New Roman"/>
          <w:b/>
        </w:rPr>
        <w:t>2015</w:t>
      </w:r>
      <w:r w:rsidRPr="000B2E2B">
        <w:rPr>
          <w:rFonts w:ascii="Times New Roman" w:hAnsi="Times New Roman"/>
        </w:rPr>
        <w:t xml:space="preserve">, </w:t>
      </w:r>
      <w:r w:rsidRPr="000B2E2B">
        <w:rPr>
          <w:rFonts w:ascii="Times New Roman" w:hAnsi="Times New Roman"/>
          <w:i/>
        </w:rPr>
        <w:t>6</w:t>
      </w:r>
      <w:r w:rsidRPr="000B2E2B">
        <w:rPr>
          <w:rFonts w:ascii="Times New Roman" w:hAnsi="Times New Roman"/>
        </w:rPr>
        <w:t>, 4634.</w:t>
      </w:r>
    </w:p>
  </w:endnote>
  <w:endnote w:id="35">
    <w:p w14:paraId="11E54D61" w14:textId="447E7428" w:rsidR="00667220" w:rsidRPr="00667220" w:rsidRDefault="00667220" w:rsidP="00667220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proofErr w:type="spellStart"/>
      <w:r>
        <w:t>Asua</w:t>
      </w:r>
      <w:proofErr w:type="spellEnd"/>
      <w:r>
        <w:t xml:space="preserve">, J. M. </w:t>
      </w:r>
      <w:proofErr w:type="spellStart"/>
      <w:r w:rsidRPr="00667220">
        <w:t>Miniemulsion</w:t>
      </w:r>
      <w:proofErr w:type="spellEnd"/>
      <w:r w:rsidRPr="00667220">
        <w:t xml:space="preserve"> polymerization</w:t>
      </w:r>
      <w:r>
        <w:t xml:space="preserve">. </w:t>
      </w:r>
      <w:r w:rsidRPr="00667220">
        <w:rPr>
          <w:i/>
          <w:iCs/>
        </w:rPr>
        <w:t xml:space="preserve">Prog. </w:t>
      </w:r>
      <w:proofErr w:type="spellStart"/>
      <w:r w:rsidRPr="00667220">
        <w:rPr>
          <w:i/>
          <w:iCs/>
        </w:rPr>
        <w:t>Polym</w:t>
      </w:r>
      <w:proofErr w:type="spellEnd"/>
      <w:r w:rsidRPr="00667220">
        <w:rPr>
          <w:i/>
          <w:iCs/>
        </w:rPr>
        <w:t>. Sci.</w:t>
      </w:r>
      <w:r>
        <w:t xml:space="preserve"> </w:t>
      </w:r>
      <w:r w:rsidRPr="00667220">
        <w:rPr>
          <w:b/>
          <w:bCs/>
        </w:rPr>
        <w:t>2002</w:t>
      </w:r>
      <w:r>
        <w:t xml:space="preserve">, </w:t>
      </w:r>
      <w:r w:rsidRPr="00667220">
        <w:rPr>
          <w:i/>
          <w:iCs/>
        </w:rPr>
        <w:t>27</w:t>
      </w:r>
      <w:r>
        <w:t xml:space="preserve">, 1283.   </w:t>
      </w:r>
    </w:p>
  </w:endnote>
  <w:endnote w:id="36">
    <w:p w14:paraId="3EB49AF3" w14:textId="4B9674EB" w:rsidR="00667220" w:rsidRPr="00667220" w:rsidRDefault="00667220" w:rsidP="00667220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proofErr w:type="spellStart"/>
      <w:r>
        <w:t>Landfester</w:t>
      </w:r>
      <w:proofErr w:type="spellEnd"/>
      <w:r>
        <w:t xml:space="preserve">, K. </w:t>
      </w:r>
      <w:proofErr w:type="spellStart"/>
      <w:r w:rsidRPr="00667220">
        <w:t>Miniemulsion</w:t>
      </w:r>
      <w:proofErr w:type="spellEnd"/>
      <w:r w:rsidRPr="00667220">
        <w:t xml:space="preserve"> Polymerization and the Structure of Polymer and Hybrid Nanoparticles</w:t>
      </w:r>
      <w:r>
        <w:t xml:space="preserve">. </w:t>
      </w:r>
      <w:proofErr w:type="spellStart"/>
      <w:r w:rsidRPr="00667220">
        <w:rPr>
          <w:i/>
          <w:iCs/>
        </w:rPr>
        <w:t>Angew</w:t>
      </w:r>
      <w:proofErr w:type="spellEnd"/>
      <w:r w:rsidRPr="00667220">
        <w:rPr>
          <w:i/>
          <w:iCs/>
        </w:rPr>
        <w:t>. Chem. Int. Ed.</w:t>
      </w:r>
      <w:r>
        <w:t xml:space="preserve"> </w:t>
      </w:r>
      <w:r w:rsidRPr="00667220">
        <w:rPr>
          <w:b/>
          <w:bCs/>
        </w:rPr>
        <w:t>2009</w:t>
      </w:r>
      <w:r>
        <w:t xml:space="preserve">, </w:t>
      </w:r>
      <w:r w:rsidRPr="00667220">
        <w:rPr>
          <w:i/>
          <w:iCs/>
        </w:rPr>
        <w:t>48</w:t>
      </w:r>
      <w:r>
        <w:t>, 4488.</w:t>
      </w:r>
    </w:p>
  </w:endnote>
  <w:endnote w:id="37">
    <w:p w14:paraId="7C59143C" w14:textId="77777777" w:rsidR="00DF0968" w:rsidRDefault="00DF0968" w:rsidP="00667220">
      <w:pPr>
        <w:pStyle w:val="TFReferencesSection"/>
      </w:pPr>
      <w:r>
        <w:rPr>
          <w:rStyle w:val="EndnoteReference"/>
        </w:rPr>
        <w:endnoteRef/>
      </w:r>
      <w:r>
        <w:t xml:space="preserve"> </w:t>
      </w:r>
      <w:proofErr w:type="spellStart"/>
      <w:r>
        <w:t>Kricheldorf</w:t>
      </w:r>
      <w:proofErr w:type="spellEnd"/>
      <w:r>
        <w:t xml:space="preserve">, H. R. </w:t>
      </w:r>
      <w:r w:rsidRPr="00DF0968">
        <w:t>Polypeptides and 100 Years of Chemistry of α‐Amino Acid N‐Carboxyanhydrides</w:t>
      </w:r>
      <w:r>
        <w:t xml:space="preserve">. </w:t>
      </w:r>
      <w:r w:rsidRPr="00DF0968">
        <w:rPr>
          <w:i/>
          <w:iCs/>
        </w:rPr>
        <w:t>Angew. Chem. Int. Ed.</w:t>
      </w:r>
      <w:r>
        <w:t xml:space="preserve"> </w:t>
      </w:r>
      <w:r w:rsidRPr="00DF0968">
        <w:rPr>
          <w:b/>
          <w:bCs/>
        </w:rPr>
        <w:t>2006</w:t>
      </w:r>
      <w:r>
        <w:t xml:space="preserve">, </w:t>
      </w:r>
      <w:r w:rsidRPr="00DF0968">
        <w:rPr>
          <w:i/>
          <w:iCs/>
        </w:rPr>
        <w:t>45</w:t>
      </w:r>
      <w:r>
        <w:t>, 5752.</w:t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354A7422-34D3-D842-B678-1BBA92E39713}"/>
    <w:embedBold r:id="rId2" w:fontKey="{E59CB3A1-8163-0348-B3BC-3B015E8919CD}"/>
    <w:embedItalic r:id="rId3" w:fontKey="{A3A54C23-5D05-244A-AB36-4DCC7F098AC7}"/>
    <w:embedBoldItalic r:id="rId4" w:fontKey="{25FE8083-1220-C743-9970-84E5DA564C39}"/>
  </w:font>
  <w:font w:name="New York">
    <w:altName w:val="Times New Roman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Myriad Pro Light">
    <w:altName w:val="Arial"/>
    <w:panose1 w:val="020B0604020202020204"/>
    <w:charset w:val="00"/>
    <w:family w:val="swiss"/>
    <w:pitch w:val="variable"/>
    <w:sig w:usb0="A00002AF" w:usb1="5000204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no Pro">
    <w:altName w:val="Constantia"/>
    <w:panose1 w:val="02020502040506020403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  <w:embedRegular r:id="rId7" w:subsetted="1" w:fontKey="{AF0AA51A-9643-5049-AD20-29E48192EF83}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8" w:subsetted="1" w:fontKey="{6CF134C5-F728-E445-9520-466487E203A3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319774" w14:textId="77777777" w:rsidR="00DF0968" w:rsidRDefault="00DF0968">
    <w:pPr>
      <w:framePr w:wrap="around" w:vAnchor="text" w:hAnchor="margin" w:xAlign="right" w:y="1"/>
      <w:rPr>
        <w:rStyle w:val="PageNumber"/>
      </w:rPr>
    </w:pPr>
    <w:r>
      <w:rPr>
        <w:rStyle w:val="PageNumber"/>
      </w:rPr>
      <w:t xml:space="preserve">PAGE  </w:t>
    </w:r>
    <w:r>
      <w:rPr>
        <w:rStyle w:val="PageNumber"/>
        <w:noProof/>
      </w:rPr>
      <w:t>2</w:t>
    </w:r>
  </w:p>
  <w:p w14:paraId="548C079E" w14:textId="77777777" w:rsidR="00DF0968" w:rsidRDefault="00DF0968">
    <w:pPr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AC1B5C" w14:textId="77777777" w:rsidR="00DF0968" w:rsidRDefault="00DF0968">
    <w:pPr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FC16D6" w14:textId="77777777" w:rsidR="00DF0968" w:rsidRDefault="00DF0968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14:paraId="7604DF8A" w14:textId="77777777" w:rsidR="00DF0968" w:rsidRDefault="00DF0968">
    <w:pPr>
      <w:pStyle w:val="Footer"/>
      <w:ind w:right="360"/>
    </w:pPr>
  </w:p>
  <w:p w14:paraId="34009C22" w14:textId="77777777" w:rsidR="00DF0968" w:rsidRDefault="00DF0968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9F3857" w14:textId="77777777" w:rsidR="00DF0968" w:rsidRDefault="00DF0968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4</w:t>
    </w:r>
    <w:r>
      <w:rPr>
        <w:rStyle w:val="PageNumber"/>
      </w:rPr>
      <w:fldChar w:fldCharType="end"/>
    </w:r>
  </w:p>
  <w:p w14:paraId="714138E5" w14:textId="77777777" w:rsidR="00DF0968" w:rsidRDefault="00DF0968">
    <w:pPr>
      <w:pStyle w:val="Footer"/>
      <w:ind w:right="360"/>
    </w:pPr>
  </w:p>
  <w:p w14:paraId="6E309A7B" w14:textId="77777777" w:rsidR="00DF0968" w:rsidRDefault="00DF0968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7672181" w14:textId="77777777" w:rsidR="00985178" w:rsidRDefault="00985178">
      <w:r>
        <w:separator/>
      </w:r>
    </w:p>
    <w:p w14:paraId="0A7D12FB" w14:textId="77777777" w:rsidR="00985178" w:rsidRDefault="00985178"/>
  </w:footnote>
  <w:footnote w:type="continuationSeparator" w:id="0">
    <w:p w14:paraId="73E74148" w14:textId="77777777" w:rsidR="00985178" w:rsidRDefault="00985178">
      <w:r>
        <w:continuationSeparator/>
      </w:r>
    </w:p>
    <w:p w14:paraId="09C05348" w14:textId="77777777" w:rsidR="00985178" w:rsidRDefault="0098517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0597F9" w14:textId="77777777" w:rsidR="00DF0968" w:rsidRDefault="00DF096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26D3F9A"/>
    <w:multiLevelType w:val="singleLevel"/>
    <w:tmpl w:val="8BC469A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1" w15:restartNumberingAfterBreak="0">
    <w:nsid w:val="34FD0C72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" w15:restartNumberingAfterBreak="0">
    <w:nsid w:val="3762623B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 w15:restartNumberingAfterBreak="0">
    <w:nsid w:val="384622AB"/>
    <w:multiLevelType w:val="singleLevel"/>
    <w:tmpl w:val="6FF0DD10"/>
    <w:lvl w:ilvl="0">
      <w:start w:val="1"/>
      <w:numFmt w:val="lowerLetter"/>
      <w:lvlText w:val="%1."/>
      <w:lvlJc w:val="left"/>
      <w:pPr>
        <w:tabs>
          <w:tab w:val="num" w:pos="922"/>
        </w:tabs>
        <w:ind w:left="922" w:hanging="360"/>
      </w:pPr>
      <w:rPr>
        <w:rFonts w:hint="default"/>
      </w:rPr>
    </w:lvl>
  </w:abstractNum>
  <w:abstractNum w:abstractNumId="4" w15:restartNumberingAfterBreak="0">
    <w:nsid w:val="3E7A7E0C"/>
    <w:multiLevelType w:val="singleLevel"/>
    <w:tmpl w:val="E32C900E"/>
    <w:lvl w:ilvl="0">
      <w:start w:val="1"/>
      <w:numFmt w:val="decimal"/>
      <w:lvlText w:val="%1."/>
      <w:lvlJc w:val="left"/>
      <w:pPr>
        <w:tabs>
          <w:tab w:val="num" w:pos="562"/>
        </w:tabs>
        <w:ind w:left="562" w:hanging="360"/>
      </w:pPr>
      <w:rPr>
        <w:rFonts w:hint="default"/>
      </w:rPr>
    </w:lvl>
  </w:abstractNum>
  <w:abstractNum w:abstractNumId="5" w15:restartNumberingAfterBreak="0">
    <w:nsid w:val="41DB2E3C"/>
    <w:multiLevelType w:val="singleLevel"/>
    <w:tmpl w:val="E5E28CB0"/>
    <w:lvl w:ilvl="0">
      <w:start w:val="1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6" w15:restartNumberingAfterBreak="0">
    <w:nsid w:val="77751E69"/>
    <w:multiLevelType w:val="hybridMultilevel"/>
    <w:tmpl w:val="CD44384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5"/>
  </w:num>
  <w:num w:numId="4">
    <w:abstractNumId w:val="3"/>
  </w:num>
  <w:num w:numId="5">
    <w:abstractNumId w:val="1"/>
  </w:num>
  <w:num w:numId="6">
    <w:abstractNumId w:val="0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embedTrueTypeFonts/>
  <w:saveSubsetFonts/>
  <w:bordersDoNotSurroundHeader/>
  <w:bordersDoNotSurroundFooter/>
  <w:activeWritingStyle w:appName="MSWord" w:lang="en-US" w:vendorID="64" w:dllVersion="6" w:nlCheck="1" w:checkStyle="1"/>
  <w:activeWritingStyle w:appName="MSWord" w:lang="en-US" w:vendorID="64" w:dllVersion="4096" w:nlCheck="1" w:checkStyle="0"/>
  <w:activeWritingStyle w:appName="MSWord" w:lang="fr-FR" w:vendorID="64" w:dllVersion="4096" w:nlCheck="1" w:checkStyle="0"/>
  <w:activeWritingStyle w:appName="MSWord" w:lang="en-IE" w:vendorID="64" w:dllVersion="6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autoHyphenation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pos w:val="sectEnd"/>
    <w:numFmt w:val="decimal"/>
    <w:endnote w:id="-1"/>
    <w:endnote w:id="0"/>
  </w:endnotePr>
  <w:compat>
    <w:noColumnBalan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90D37"/>
    <w:rsid w:val="000074FC"/>
    <w:rsid w:val="00014BED"/>
    <w:rsid w:val="000201D0"/>
    <w:rsid w:val="00020B0C"/>
    <w:rsid w:val="00022FD0"/>
    <w:rsid w:val="000240DE"/>
    <w:rsid w:val="0003046A"/>
    <w:rsid w:val="00046572"/>
    <w:rsid w:val="0005617C"/>
    <w:rsid w:val="000759D7"/>
    <w:rsid w:val="000836CB"/>
    <w:rsid w:val="000A3CDD"/>
    <w:rsid w:val="000A65BB"/>
    <w:rsid w:val="000A7F9A"/>
    <w:rsid w:val="000B22FA"/>
    <w:rsid w:val="000D2D84"/>
    <w:rsid w:val="000D4904"/>
    <w:rsid w:val="000E1E84"/>
    <w:rsid w:val="000E6BAB"/>
    <w:rsid w:val="000E75E3"/>
    <w:rsid w:val="00101D1F"/>
    <w:rsid w:val="00113C26"/>
    <w:rsid w:val="00117F48"/>
    <w:rsid w:val="00132461"/>
    <w:rsid w:val="001326EE"/>
    <w:rsid w:val="001349DF"/>
    <w:rsid w:val="001379DD"/>
    <w:rsid w:val="00141659"/>
    <w:rsid w:val="0015109A"/>
    <w:rsid w:val="00157E12"/>
    <w:rsid w:val="00166A08"/>
    <w:rsid w:val="0017705C"/>
    <w:rsid w:val="00190944"/>
    <w:rsid w:val="00194736"/>
    <w:rsid w:val="001B7AF4"/>
    <w:rsid w:val="001C5DE8"/>
    <w:rsid w:val="001E4F32"/>
    <w:rsid w:val="001E6AB1"/>
    <w:rsid w:val="002031A2"/>
    <w:rsid w:val="00221857"/>
    <w:rsid w:val="00242D78"/>
    <w:rsid w:val="0024409A"/>
    <w:rsid w:val="002644CA"/>
    <w:rsid w:val="002729FB"/>
    <w:rsid w:val="00276265"/>
    <w:rsid w:val="0028782E"/>
    <w:rsid w:val="002A033B"/>
    <w:rsid w:val="002A15A6"/>
    <w:rsid w:val="002A7098"/>
    <w:rsid w:val="002A7D96"/>
    <w:rsid w:val="002B1C90"/>
    <w:rsid w:val="002C3431"/>
    <w:rsid w:val="002F2C98"/>
    <w:rsid w:val="00305A46"/>
    <w:rsid w:val="003071AD"/>
    <w:rsid w:val="00310911"/>
    <w:rsid w:val="00336189"/>
    <w:rsid w:val="0035002E"/>
    <w:rsid w:val="003547B0"/>
    <w:rsid w:val="003679A1"/>
    <w:rsid w:val="00373C59"/>
    <w:rsid w:val="003927B9"/>
    <w:rsid w:val="00393CED"/>
    <w:rsid w:val="00396DC3"/>
    <w:rsid w:val="003A0F5F"/>
    <w:rsid w:val="003A5A96"/>
    <w:rsid w:val="003B4AF3"/>
    <w:rsid w:val="003C04C8"/>
    <w:rsid w:val="003E5207"/>
    <w:rsid w:val="00406BD2"/>
    <w:rsid w:val="0041079D"/>
    <w:rsid w:val="004169F8"/>
    <w:rsid w:val="00422950"/>
    <w:rsid w:val="004242E2"/>
    <w:rsid w:val="00427112"/>
    <w:rsid w:val="00451FE4"/>
    <w:rsid w:val="004564CF"/>
    <w:rsid w:val="00496388"/>
    <w:rsid w:val="004963D5"/>
    <w:rsid w:val="00496B72"/>
    <w:rsid w:val="0049789A"/>
    <w:rsid w:val="004A742B"/>
    <w:rsid w:val="004B1240"/>
    <w:rsid w:val="004D5F3A"/>
    <w:rsid w:val="004E2484"/>
    <w:rsid w:val="004F55ED"/>
    <w:rsid w:val="00511299"/>
    <w:rsid w:val="00513318"/>
    <w:rsid w:val="005327A4"/>
    <w:rsid w:val="00543114"/>
    <w:rsid w:val="00547FD4"/>
    <w:rsid w:val="00551789"/>
    <w:rsid w:val="00552A07"/>
    <w:rsid w:val="005721AA"/>
    <w:rsid w:val="005727E1"/>
    <w:rsid w:val="005754B8"/>
    <w:rsid w:val="00575965"/>
    <w:rsid w:val="0059195D"/>
    <w:rsid w:val="00591A57"/>
    <w:rsid w:val="00591AC2"/>
    <w:rsid w:val="00594256"/>
    <w:rsid w:val="0059535F"/>
    <w:rsid w:val="005B047E"/>
    <w:rsid w:val="005B2180"/>
    <w:rsid w:val="005B57D6"/>
    <w:rsid w:val="005C0646"/>
    <w:rsid w:val="005C6C44"/>
    <w:rsid w:val="005D0C10"/>
    <w:rsid w:val="005D2065"/>
    <w:rsid w:val="005E71E3"/>
    <w:rsid w:val="005F5C5C"/>
    <w:rsid w:val="005F7AFC"/>
    <w:rsid w:val="005F7CFB"/>
    <w:rsid w:val="00604E00"/>
    <w:rsid w:val="00604F23"/>
    <w:rsid w:val="00614F2E"/>
    <w:rsid w:val="00616D68"/>
    <w:rsid w:val="006243B3"/>
    <w:rsid w:val="00624E70"/>
    <w:rsid w:val="00631B3F"/>
    <w:rsid w:val="00631E32"/>
    <w:rsid w:val="0063566F"/>
    <w:rsid w:val="00641EC8"/>
    <w:rsid w:val="006532A9"/>
    <w:rsid w:val="0066338D"/>
    <w:rsid w:val="006640AC"/>
    <w:rsid w:val="00667220"/>
    <w:rsid w:val="00687975"/>
    <w:rsid w:val="00691A92"/>
    <w:rsid w:val="0069523A"/>
    <w:rsid w:val="006A3746"/>
    <w:rsid w:val="006B2581"/>
    <w:rsid w:val="006E1113"/>
    <w:rsid w:val="006F268D"/>
    <w:rsid w:val="007005E1"/>
    <w:rsid w:val="007009DA"/>
    <w:rsid w:val="00701A2F"/>
    <w:rsid w:val="0070703F"/>
    <w:rsid w:val="0071182A"/>
    <w:rsid w:val="007130C0"/>
    <w:rsid w:val="00714BEF"/>
    <w:rsid w:val="007179F0"/>
    <w:rsid w:val="00725A59"/>
    <w:rsid w:val="00725E67"/>
    <w:rsid w:val="007331FF"/>
    <w:rsid w:val="00741EAB"/>
    <w:rsid w:val="007629D3"/>
    <w:rsid w:val="00763BFC"/>
    <w:rsid w:val="007739C8"/>
    <w:rsid w:val="00780693"/>
    <w:rsid w:val="00790D37"/>
    <w:rsid w:val="00792385"/>
    <w:rsid w:val="007A19C7"/>
    <w:rsid w:val="007B22C7"/>
    <w:rsid w:val="007C1383"/>
    <w:rsid w:val="007E19EA"/>
    <w:rsid w:val="007E37E8"/>
    <w:rsid w:val="007E44C1"/>
    <w:rsid w:val="007F6792"/>
    <w:rsid w:val="00800B21"/>
    <w:rsid w:val="00803489"/>
    <w:rsid w:val="008059C4"/>
    <w:rsid w:val="00814689"/>
    <w:rsid w:val="008348A2"/>
    <w:rsid w:val="00835CBD"/>
    <w:rsid w:val="00836A05"/>
    <w:rsid w:val="00851BD6"/>
    <w:rsid w:val="00865479"/>
    <w:rsid w:val="008655C0"/>
    <w:rsid w:val="008A4400"/>
    <w:rsid w:val="008D2DFE"/>
    <w:rsid w:val="008D3D15"/>
    <w:rsid w:val="008D567C"/>
    <w:rsid w:val="008D5F40"/>
    <w:rsid w:val="008D6005"/>
    <w:rsid w:val="008F5589"/>
    <w:rsid w:val="00912FFB"/>
    <w:rsid w:val="0092037A"/>
    <w:rsid w:val="009246AD"/>
    <w:rsid w:val="00924E91"/>
    <w:rsid w:val="00926251"/>
    <w:rsid w:val="00927CDC"/>
    <w:rsid w:val="00931DEF"/>
    <w:rsid w:val="00942500"/>
    <w:rsid w:val="00954BCD"/>
    <w:rsid w:val="00957C0B"/>
    <w:rsid w:val="00967927"/>
    <w:rsid w:val="009700EF"/>
    <w:rsid w:val="00984F9E"/>
    <w:rsid w:val="00985178"/>
    <w:rsid w:val="009968AF"/>
    <w:rsid w:val="009A4BED"/>
    <w:rsid w:val="009B377A"/>
    <w:rsid w:val="009B5BC7"/>
    <w:rsid w:val="009E1980"/>
    <w:rsid w:val="009F165E"/>
    <w:rsid w:val="009F6420"/>
    <w:rsid w:val="00A02D62"/>
    <w:rsid w:val="00A04431"/>
    <w:rsid w:val="00A109D2"/>
    <w:rsid w:val="00A1701C"/>
    <w:rsid w:val="00A26749"/>
    <w:rsid w:val="00A269C9"/>
    <w:rsid w:val="00A40E8B"/>
    <w:rsid w:val="00A444E1"/>
    <w:rsid w:val="00A460B5"/>
    <w:rsid w:val="00A46C91"/>
    <w:rsid w:val="00A640B8"/>
    <w:rsid w:val="00A66999"/>
    <w:rsid w:val="00A66EDD"/>
    <w:rsid w:val="00A71C00"/>
    <w:rsid w:val="00A80473"/>
    <w:rsid w:val="00AB5A2C"/>
    <w:rsid w:val="00AB6A10"/>
    <w:rsid w:val="00AC1839"/>
    <w:rsid w:val="00AC5F97"/>
    <w:rsid w:val="00AC6438"/>
    <w:rsid w:val="00AD1526"/>
    <w:rsid w:val="00AD57E3"/>
    <w:rsid w:val="00AD5B6B"/>
    <w:rsid w:val="00AE4B97"/>
    <w:rsid w:val="00AE62CF"/>
    <w:rsid w:val="00AF2AD1"/>
    <w:rsid w:val="00B42C29"/>
    <w:rsid w:val="00B563D9"/>
    <w:rsid w:val="00B631C3"/>
    <w:rsid w:val="00B71491"/>
    <w:rsid w:val="00B752CE"/>
    <w:rsid w:val="00B7618D"/>
    <w:rsid w:val="00B80297"/>
    <w:rsid w:val="00B875D7"/>
    <w:rsid w:val="00B97259"/>
    <w:rsid w:val="00BB1134"/>
    <w:rsid w:val="00BB1E3A"/>
    <w:rsid w:val="00BC3E2A"/>
    <w:rsid w:val="00BD0668"/>
    <w:rsid w:val="00BD5122"/>
    <w:rsid w:val="00BE10EB"/>
    <w:rsid w:val="00BE533F"/>
    <w:rsid w:val="00C00E32"/>
    <w:rsid w:val="00C04AC6"/>
    <w:rsid w:val="00C05E1F"/>
    <w:rsid w:val="00C06CFC"/>
    <w:rsid w:val="00C22699"/>
    <w:rsid w:val="00C25D1D"/>
    <w:rsid w:val="00C30403"/>
    <w:rsid w:val="00C45E7B"/>
    <w:rsid w:val="00C63A0E"/>
    <w:rsid w:val="00C72D78"/>
    <w:rsid w:val="00C77856"/>
    <w:rsid w:val="00C836E8"/>
    <w:rsid w:val="00C9021E"/>
    <w:rsid w:val="00C912A5"/>
    <w:rsid w:val="00C9140C"/>
    <w:rsid w:val="00CA0DD8"/>
    <w:rsid w:val="00CA15CA"/>
    <w:rsid w:val="00CB26D9"/>
    <w:rsid w:val="00CD4635"/>
    <w:rsid w:val="00CD56D6"/>
    <w:rsid w:val="00CD6D37"/>
    <w:rsid w:val="00CE1888"/>
    <w:rsid w:val="00CE1C3F"/>
    <w:rsid w:val="00CF10B4"/>
    <w:rsid w:val="00CF62F9"/>
    <w:rsid w:val="00D03947"/>
    <w:rsid w:val="00D31552"/>
    <w:rsid w:val="00D53582"/>
    <w:rsid w:val="00D61DBF"/>
    <w:rsid w:val="00D66756"/>
    <w:rsid w:val="00D7282F"/>
    <w:rsid w:val="00D86677"/>
    <w:rsid w:val="00D928D2"/>
    <w:rsid w:val="00D947ED"/>
    <w:rsid w:val="00D94FE3"/>
    <w:rsid w:val="00DA0AB7"/>
    <w:rsid w:val="00DA61D7"/>
    <w:rsid w:val="00DB5290"/>
    <w:rsid w:val="00DC5ADB"/>
    <w:rsid w:val="00DD1EEC"/>
    <w:rsid w:val="00DD29EF"/>
    <w:rsid w:val="00DE0ACF"/>
    <w:rsid w:val="00DE78D2"/>
    <w:rsid w:val="00DF0968"/>
    <w:rsid w:val="00DF268A"/>
    <w:rsid w:val="00DF59F4"/>
    <w:rsid w:val="00E074F2"/>
    <w:rsid w:val="00E148FD"/>
    <w:rsid w:val="00E2340D"/>
    <w:rsid w:val="00E32A18"/>
    <w:rsid w:val="00E46BD3"/>
    <w:rsid w:val="00E65825"/>
    <w:rsid w:val="00E75388"/>
    <w:rsid w:val="00E75FAF"/>
    <w:rsid w:val="00E770F5"/>
    <w:rsid w:val="00E77627"/>
    <w:rsid w:val="00E84CB9"/>
    <w:rsid w:val="00E85EBE"/>
    <w:rsid w:val="00E96302"/>
    <w:rsid w:val="00ED626B"/>
    <w:rsid w:val="00EE44EF"/>
    <w:rsid w:val="00F05662"/>
    <w:rsid w:val="00F103D7"/>
    <w:rsid w:val="00F27062"/>
    <w:rsid w:val="00F541BE"/>
    <w:rsid w:val="00F73100"/>
    <w:rsid w:val="00F8537A"/>
    <w:rsid w:val="00F863BF"/>
    <w:rsid w:val="00F960B1"/>
    <w:rsid w:val="00F97782"/>
    <w:rsid w:val="00FC4EEE"/>
    <w:rsid w:val="00FF18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E1FC349"/>
  <w15:docId w15:val="{37C2FD0C-66CB-3945-89AC-AC0DB21AF2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New York" w:eastAsia="Times New Roman" w:hAnsi="New York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pacing w:after="200"/>
      <w:jc w:val="both"/>
    </w:pPr>
    <w:rPr>
      <w:rFonts w:ascii="Times" w:hAnsi="Times"/>
      <w:sz w:val="24"/>
    </w:rPr>
  </w:style>
  <w:style w:type="paragraph" w:styleId="Heading1">
    <w:name w:val="heading 1"/>
    <w:basedOn w:val="Normal"/>
    <w:next w:val="Normal"/>
    <w:qFormat/>
    <w:rsid w:val="00865479"/>
    <w:pPr>
      <w:keepNext/>
      <w:spacing w:before="180" w:after="60"/>
      <w:ind w:left="480" w:hanging="240"/>
      <w:outlineLvl w:val="0"/>
    </w:pPr>
    <w:rPr>
      <w:rFonts w:ascii="Myriad Pro Light" w:hAnsi="Myriad Pro Light" w:cs="Arial"/>
      <w:b/>
      <w:bCs/>
      <w:kern w:val="32"/>
      <w:sz w:val="22"/>
      <w:szCs w:val="32"/>
    </w:rPr>
  </w:style>
  <w:style w:type="paragraph" w:styleId="Heading2">
    <w:name w:val="heading 2"/>
    <w:basedOn w:val="Normal"/>
    <w:next w:val="Normal"/>
    <w:qFormat/>
    <w:rsid w:val="00865479"/>
    <w:pPr>
      <w:keepNext/>
      <w:spacing w:before="60" w:after="60"/>
      <w:outlineLvl w:val="1"/>
    </w:pPr>
    <w:rPr>
      <w:rFonts w:ascii="Myriad Pro Light" w:hAnsi="Myriad Pro Light" w:cs="Arial"/>
      <w:b/>
      <w:bCs/>
      <w:iCs/>
      <w:sz w:val="20"/>
      <w:szCs w:val="28"/>
    </w:rPr>
  </w:style>
  <w:style w:type="paragraph" w:styleId="Heading3">
    <w:name w:val="heading 3"/>
    <w:basedOn w:val="Normal"/>
    <w:next w:val="Normal"/>
    <w:qFormat/>
    <w:rsid w:val="00865479"/>
    <w:pPr>
      <w:keepNext/>
      <w:spacing w:before="60" w:after="60"/>
      <w:ind w:left="180"/>
      <w:outlineLvl w:val="2"/>
    </w:pPr>
    <w:rPr>
      <w:rFonts w:ascii="Myriad Pro Light" w:hAnsi="Myriad Pro Light" w:cs="Arial"/>
      <w:b/>
      <w:bCs/>
      <w:sz w:val="20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llowedHyperlink">
    <w:name w:val="FollowedHyperlink"/>
    <w:rPr>
      <w:color w:val="800080"/>
      <w:u w:val="single"/>
    </w:rPr>
  </w:style>
  <w:style w:type="paragraph" w:styleId="BodyText">
    <w:name w:val="Body Text"/>
    <w:basedOn w:val="Normal"/>
    <w:pPr>
      <w:jc w:val="center"/>
    </w:pPr>
    <w:rPr>
      <w:b/>
      <w:sz w:val="40"/>
    </w:rPr>
  </w:style>
  <w:style w:type="paragraph" w:styleId="FootnoteText">
    <w:name w:val="footnote text"/>
    <w:basedOn w:val="Normal"/>
    <w:next w:val="TFReferencesSection"/>
    <w:semiHidden/>
  </w:style>
  <w:style w:type="paragraph" w:customStyle="1" w:styleId="TFReferencesSection">
    <w:name w:val="TF_References_Section"/>
    <w:basedOn w:val="Normal"/>
    <w:next w:val="Normal"/>
    <w:autoRedefine/>
    <w:rsid w:val="00591AC2"/>
    <w:pPr>
      <w:spacing w:after="0"/>
      <w:ind w:firstLine="187"/>
    </w:pPr>
    <w:rPr>
      <w:rFonts w:ascii="Arno Pro" w:hAnsi="Arno Pro"/>
      <w:kern w:val="19"/>
      <w:sz w:val="16"/>
      <w:szCs w:val="14"/>
    </w:rPr>
  </w:style>
  <w:style w:type="paragraph" w:customStyle="1" w:styleId="TAMainText">
    <w:name w:val="TA_Main_Text"/>
    <w:basedOn w:val="Normal"/>
    <w:autoRedefine/>
    <w:rsid w:val="00CD6D37"/>
    <w:pPr>
      <w:spacing w:after="60"/>
      <w:ind w:firstLine="180"/>
    </w:pPr>
    <w:rPr>
      <w:rFonts w:ascii="Arno Pro" w:hAnsi="Arno Pro"/>
      <w:kern w:val="21"/>
      <w:sz w:val="18"/>
    </w:rPr>
  </w:style>
  <w:style w:type="paragraph" w:customStyle="1" w:styleId="BATitle">
    <w:name w:val="BA_Title"/>
    <w:basedOn w:val="Normal"/>
    <w:next w:val="BBAuthorName"/>
    <w:autoRedefine/>
    <w:rsid w:val="007A19C7"/>
    <w:pPr>
      <w:spacing w:before="1400" w:after="180"/>
      <w:jc w:val="left"/>
    </w:pPr>
    <w:rPr>
      <w:rFonts w:ascii="Myriad Pro Light" w:hAnsi="Myriad Pro Light"/>
      <w:b/>
      <w:kern w:val="36"/>
      <w:sz w:val="34"/>
    </w:rPr>
  </w:style>
  <w:style w:type="paragraph" w:customStyle="1" w:styleId="BBAuthorName">
    <w:name w:val="BB_Author_Name"/>
    <w:basedOn w:val="Normal"/>
    <w:next w:val="BCAuthorAddress"/>
    <w:autoRedefine/>
    <w:rsid w:val="000E75E3"/>
    <w:pPr>
      <w:spacing w:after="180"/>
      <w:jc w:val="left"/>
    </w:pPr>
    <w:rPr>
      <w:rFonts w:ascii="Arno Pro" w:hAnsi="Arno Pro"/>
      <w:kern w:val="26"/>
    </w:rPr>
  </w:style>
  <w:style w:type="paragraph" w:customStyle="1" w:styleId="BCAuthorAddress">
    <w:name w:val="BC_Author_Address"/>
    <w:basedOn w:val="Normal"/>
    <w:next w:val="BIEmailAddress"/>
    <w:autoRedefine/>
    <w:rsid w:val="00AC5F97"/>
    <w:pPr>
      <w:spacing w:after="60"/>
      <w:jc w:val="left"/>
    </w:pPr>
    <w:rPr>
      <w:rFonts w:ascii="Arno Pro" w:hAnsi="Arno Pro"/>
      <w:kern w:val="22"/>
      <w:sz w:val="20"/>
    </w:rPr>
  </w:style>
  <w:style w:type="paragraph" w:customStyle="1" w:styleId="BIEmailAddress">
    <w:name w:val="BI_Email_Address"/>
    <w:basedOn w:val="Normal"/>
    <w:next w:val="AIReceivedDate"/>
    <w:autoRedefine/>
    <w:rsid w:val="003A0F5F"/>
    <w:pPr>
      <w:spacing w:after="100"/>
      <w:jc w:val="left"/>
    </w:pPr>
    <w:rPr>
      <w:rFonts w:ascii="Arno Pro" w:hAnsi="Arno Pro"/>
      <w:sz w:val="18"/>
    </w:rPr>
  </w:style>
  <w:style w:type="paragraph" w:customStyle="1" w:styleId="AIReceivedDate">
    <w:name w:val="AI_Received_Date"/>
    <w:basedOn w:val="Normal"/>
    <w:next w:val="Normal"/>
    <w:autoRedefine/>
    <w:rsid w:val="00A444E1"/>
    <w:pPr>
      <w:spacing w:after="100"/>
      <w:jc w:val="left"/>
    </w:pPr>
    <w:rPr>
      <w:rFonts w:ascii="Arno Pro" w:hAnsi="Arno Pro"/>
      <w:sz w:val="18"/>
    </w:rPr>
  </w:style>
  <w:style w:type="paragraph" w:customStyle="1" w:styleId="BDAbstract">
    <w:name w:val="BD_Abstract"/>
    <w:basedOn w:val="Normal"/>
    <w:next w:val="TAMainText"/>
    <w:link w:val="BDAbstractChar"/>
    <w:autoRedefine/>
    <w:rsid w:val="00942500"/>
    <w:pPr>
      <w:pBdr>
        <w:top w:val="single" w:sz="4" w:space="1" w:color="auto"/>
        <w:bottom w:val="single" w:sz="4" w:space="1" w:color="auto"/>
      </w:pBdr>
      <w:spacing w:before="100" w:after="600"/>
    </w:pPr>
    <w:rPr>
      <w:rFonts w:ascii="Arno Pro" w:hAnsi="Arno Pro"/>
      <w:kern w:val="21"/>
      <w:sz w:val="18"/>
    </w:rPr>
  </w:style>
  <w:style w:type="paragraph" w:customStyle="1" w:styleId="SectionContent">
    <w:name w:val="Section_Content"/>
    <w:basedOn w:val="StyleFACorrespondingAuthorFootnote"/>
    <w:next w:val="Normal"/>
    <w:autoRedefine/>
    <w:rsid w:val="001B7AF4"/>
    <w:pPr>
      <w:jc w:val="both"/>
    </w:pPr>
  </w:style>
  <w:style w:type="paragraph" w:customStyle="1" w:styleId="VCSchemeTitle">
    <w:name w:val="VC_Scheme_Title"/>
    <w:basedOn w:val="Normal"/>
    <w:next w:val="Normal"/>
    <w:autoRedefine/>
    <w:rsid w:val="002F2C98"/>
    <w:pPr>
      <w:spacing w:after="180"/>
    </w:pPr>
    <w:rPr>
      <w:rFonts w:ascii="Arno Pro" w:hAnsi="Arno Pro"/>
      <w:b/>
      <w:kern w:val="21"/>
      <w:sz w:val="19"/>
    </w:rPr>
  </w:style>
  <w:style w:type="paragraph" w:customStyle="1" w:styleId="VDTableTitle">
    <w:name w:val="VD_Table_Title"/>
    <w:basedOn w:val="Normal"/>
    <w:next w:val="Normal"/>
    <w:autoRedefine/>
    <w:rsid w:val="00427112"/>
    <w:pPr>
      <w:spacing w:after="180"/>
    </w:pPr>
    <w:rPr>
      <w:rFonts w:ascii="Arno Pro" w:hAnsi="Arno Pro"/>
      <w:b/>
      <w:kern w:val="21"/>
      <w:sz w:val="19"/>
      <w:szCs w:val="19"/>
    </w:rPr>
  </w:style>
  <w:style w:type="paragraph" w:customStyle="1" w:styleId="VAFigureCaption">
    <w:name w:val="VA_Figure_Caption"/>
    <w:basedOn w:val="Normal"/>
    <w:next w:val="Normal"/>
    <w:autoRedefine/>
    <w:rsid w:val="000E75E3"/>
    <w:pPr>
      <w:spacing w:before="200" w:after="120"/>
    </w:pPr>
    <w:rPr>
      <w:rFonts w:ascii="Arno Pro" w:hAnsi="Arno Pro"/>
      <w:kern w:val="20"/>
      <w:sz w:val="18"/>
    </w:rPr>
  </w:style>
  <w:style w:type="paragraph" w:customStyle="1" w:styleId="VBChartTitle">
    <w:name w:val="VB_Chart_Title"/>
    <w:basedOn w:val="Normal"/>
    <w:next w:val="Normal"/>
    <w:autoRedefine/>
    <w:rsid w:val="00427112"/>
    <w:pPr>
      <w:spacing w:after="180"/>
    </w:pPr>
    <w:rPr>
      <w:rFonts w:ascii="Arno Pro" w:hAnsi="Arno Pro"/>
      <w:b/>
      <w:kern w:val="21"/>
      <w:sz w:val="19"/>
    </w:rPr>
  </w:style>
  <w:style w:type="paragraph" w:customStyle="1" w:styleId="FETableFootnote">
    <w:name w:val="FE_Table_Footnote"/>
    <w:basedOn w:val="Normal"/>
    <w:next w:val="Normal"/>
    <w:autoRedefine/>
    <w:rsid w:val="000E75E3"/>
    <w:pPr>
      <w:spacing w:before="60" w:after="120"/>
      <w:ind w:firstLine="187"/>
    </w:pPr>
    <w:rPr>
      <w:rFonts w:ascii="Arno Pro" w:hAnsi="Arno Pro"/>
      <w:sz w:val="18"/>
    </w:rPr>
  </w:style>
  <w:style w:type="paragraph" w:customStyle="1" w:styleId="FCChartFootnote">
    <w:name w:val="FC_Chart_Footnote"/>
    <w:basedOn w:val="Normal"/>
    <w:next w:val="Normal"/>
    <w:autoRedefine/>
    <w:rsid w:val="00157E12"/>
    <w:pPr>
      <w:spacing w:before="60" w:after="120"/>
      <w:ind w:firstLine="187"/>
    </w:pPr>
    <w:rPr>
      <w:rFonts w:ascii="Arno Pro" w:hAnsi="Arno Pro"/>
      <w:sz w:val="18"/>
    </w:rPr>
  </w:style>
  <w:style w:type="paragraph" w:customStyle="1" w:styleId="FDSchemeFootnote">
    <w:name w:val="FD_Scheme_Footnote"/>
    <w:basedOn w:val="Normal"/>
    <w:next w:val="Normal"/>
    <w:autoRedefine/>
    <w:rsid w:val="00157E12"/>
    <w:pPr>
      <w:spacing w:before="60" w:after="120"/>
      <w:ind w:firstLine="187"/>
    </w:pPr>
    <w:rPr>
      <w:rFonts w:ascii="Arno Pro" w:hAnsi="Arno Pro"/>
      <w:sz w:val="18"/>
    </w:rPr>
  </w:style>
  <w:style w:type="paragraph" w:customStyle="1" w:styleId="TCTableBody">
    <w:name w:val="TC_Table_Body"/>
    <w:basedOn w:val="Normal"/>
    <w:next w:val="Normal"/>
    <w:link w:val="TCTableBodyChar"/>
    <w:autoRedefine/>
    <w:rsid w:val="000E75E3"/>
    <w:pPr>
      <w:spacing w:before="20" w:after="60"/>
    </w:pPr>
    <w:rPr>
      <w:rFonts w:ascii="Arno Pro" w:hAnsi="Arno Pro"/>
      <w:kern w:val="20"/>
      <w:sz w:val="18"/>
    </w:rPr>
  </w:style>
  <w:style w:type="paragraph" w:customStyle="1" w:styleId="StyleFACorrespondingAuthorFootnote">
    <w:name w:val="Style FA_Corresponding_Author_Footnote"/>
    <w:basedOn w:val="Normal"/>
    <w:next w:val="BGKeywords"/>
    <w:link w:val="StyleFACorrespondingAuthorFootnoteChar"/>
    <w:autoRedefine/>
    <w:rsid w:val="000D2D84"/>
    <w:pPr>
      <w:spacing w:after="0"/>
      <w:jc w:val="left"/>
    </w:pPr>
    <w:rPr>
      <w:rFonts w:ascii="Arno Pro" w:hAnsi="Arno Pro"/>
      <w:kern w:val="20"/>
      <w:sz w:val="18"/>
    </w:rPr>
  </w:style>
  <w:style w:type="paragraph" w:customStyle="1" w:styleId="BEAuthorBiography">
    <w:name w:val="BE_Author_Biography"/>
    <w:basedOn w:val="Normal"/>
    <w:autoRedefine/>
    <w:rsid w:val="003A0F5F"/>
    <w:rPr>
      <w:rFonts w:ascii="Arno Pro" w:hAnsi="Arno Pro"/>
      <w:sz w:val="22"/>
    </w:rPr>
  </w:style>
  <w:style w:type="paragraph" w:customStyle="1" w:styleId="StyleBIEmailAddress95pt">
    <w:name w:val="Style BI_Email_Address + 9.5 pt"/>
    <w:basedOn w:val="BIEmailAddress"/>
    <w:rsid w:val="007F6792"/>
    <w:pPr>
      <w:spacing w:after="60"/>
    </w:pPr>
    <w:rPr>
      <w:sz w:val="19"/>
    </w:rPr>
  </w:style>
  <w:style w:type="paragraph" w:customStyle="1" w:styleId="SNSynopsisTOC">
    <w:name w:val="SN_Synopsis_TOC"/>
    <w:basedOn w:val="Normal"/>
    <w:next w:val="Normal"/>
    <w:autoRedefine/>
    <w:rsid w:val="000E75E3"/>
    <w:pPr>
      <w:spacing w:after="60"/>
    </w:pPr>
    <w:rPr>
      <w:rFonts w:ascii="Arno Pro" w:hAnsi="Arno Pro"/>
      <w:kern w:val="22"/>
      <w:sz w:val="20"/>
    </w:rPr>
  </w:style>
  <w:style w:type="character" w:styleId="Hyperlink">
    <w:name w:val="Hyperlink"/>
    <w:rPr>
      <w:color w:val="0000FF"/>
      <w:u w:val="single"/>
    </w:rPr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paragraph" w:customStyle="1" w:styleId="BGKeywords">
    <w:name w:val="BG_Keywords"/>
    <w:basedOn w:val="Normal"/>
    <w:next w:val="BHBriefs"/>
    <w:autoRedefine/>
    <w:rsid w:val="00AC5F97"/>
    <w:pPr>
      <w:spacing w:after="220"/>
      <w:jc w:val="left"/>
    </w:pPr>
    <w:rPr>
      <w:rFonts w:ascii="Arno Pro" w:hAnsi="Arno Pro"/>
      <w:i/>
      <w:kern w:val="22"/>
      <w:sz w:val="20"/>
    </w:rPr>
  </w:style>
  <w:style w:type="paragraph" w:customStyle="1" w:styleId="BHBriefs">
    <w:name w:val="BH_Briefs"/>
    <w:basedOn w:val="Normal"/>
    <w:next w:val="BDAbstract"/>
    <w:autoRedefine/>
    <w:rsid w:val="000E75E3"/>
    <w:pPr>
      <w:spacing w:before="180" w:after="60"/>
      <w:jc w:val="left"/>
    </w:pPr>
    <w:rPr>
      <w:rFonts w:ascii="Arno Pro" w:hAnsi="Arno Pro"/>
      <w:kern w:val="22"/>
      <w:sz w:val="20"/>
    </w:rPr>
  </w:style>
  <w:style w:type="character" w:styleId="PageNumber">
    <w:name w:val="page number"/>
    <w:basedOn w:val="DefaultParagraphFont"/>
  </w:style>
  <w:style w:type="paragraph" w:styleId="BalloonText">
    <w:name w:val="Balloon Text"/>
    <w:basedOn w:val="Normal"/>
    <w:semiHidden/>
    <w:rsid w:val="00E96302"/>
    <w:rPr>
      <w:rFonts w:ascii="Tahoma" w:hAnsi="Tahoma" w:cs="Tahoma"/>
      <w:sz w:val="16"/>
      <w:szCs w:val="16"/>
    </w:rPr>
  </w:style>
  <w:style w:type="character" w:styleId="EndnoteReference">
    <w:name w:val="endnote reference"/>
    <w:semiHidden/>
    <w:rsid w:val="00A66EDD"/>
    <w:rPr>
      <w:rFonts w:ascii="Times" w:hAnsi="Times"/>
      <w:sz w:val="18"/>
      <w:vertAlign w:val="superscript"/>
    </w:rPr>
  </w:style>
  <w:style w:type="paragraph" w:customStyle="1" w:styleId="StyleTCTableBodyBold">
    <w:name w:val="Style TC_Table_Body + Bold"/>
    <w:basedOn w:val="TCTableBody"/>
    <w:link w:val="StyleTCTableBodyBoldChar"/>
    <w:rsid w:val="000E75E3"/>
    <w:rPr>
      <w:b/>
      <w:bCs/>
      <w:kern w:val="22"/>
      <w:sz w:val="15"/>
    </w:rPr>
  </w:style>
  <w:style w:type="character" w:customStyle="1" w:styleId="StyleFACorrespondingAuthorFootnoteChar">
    <w:name w:val="Style FA_Corresponding_Author_Footnote Char"/>
    <w:link w:val="StyleFACorrespondingAuthorFootnote"/>
    <w:rsid w:val="000D2D84"/>
    <w:rPr>
      <w:rFonts w:ascii="Arno Pro" w:hAnsi="Arno Pro"/>
      <w:kern w:val="20"/>
      <w:sz w:val="18"/>
      <w:lang w:val="en-US" w:eastAsia="en-US" w:bidi="ar-SA"/>
    </w:rPr>
  </w:style>
  <w:style w:type="paragraph" w:customStyle="1" w:styleId="BDAbstractTitle">
    <w:name w:val="BD_Abstract_Title"/>
    <w:basedOn w:val="BDAbstract"/>
    <w:link w:val="BDAbstractTitleChar"/>
    <w:rsid w:val="006532A9"/>
    <w:rPr>
      <w:b/>
    </w:rPr>
  </w:style>
  <w:style w:type="character" w:customStyle="1" w:styleId="BDAbstractChar">
    <w:name w:val="BD_Abstract Char"/>
    <w:link w:val="BDAbstract"/>
    <w:rsid w:val="00942500"/>
    <w:rPr>
      <w:rFonts w:ascii="Arno Pro" w:hAnsi="Arno Pro"/>
      <w:kern w:val="21"/>
      <w:sz w:val="18"/>
    </w:rPr>
  </w:style>
  <w:style w:type="character" w:customStyle="1" w:styleId="BDAbstractTitleChar">
    <w:name w:val="BD_Abstract_Title Char"/>
    <w:link w:val="BDAbstractTitle"/>
    <w:rsid w:val="006532A9"/>
    <w:rPr>
      <w:rFonts w:ascii="Arno Pro" w:hAnsi="Arno Pro"/>
      <w:b/>
      <w:kern w:val="21"/>
      <w:sz w:val="19"/>
      <w:lang w:val="en-US" w:eastAsia="en-US" w:bidi="ar-SA"/>
    </w:rPr>
  </w:style>
  <w:style w:type="paragraph" w:customStyle="1" w:styleId="SectionTitle">
    <w:name w:val="Section_Title"/>
    <w:basedOn w:val="SectionContent"/>
    <w:autoRedefine/>
    <w:rsid w:val="00942500"/>
    <w:pPr>
      <w:spacing w:before="180" w:after="120"/>
    </w:pPr>
    <w:rPr>
      <w:rFonts w:ascii="Myriad Pro Light" w:hAnsi="Myriad Pro Light"/>
      <w:b/>
      <w:sz w:val="21"/>
      <w:szCs w:val="18"/>
    </w:rPr>
  </w:style>
  <w:style w:type="paragraph" w:customStyle="1" w:styleId="SectionSubtitle">
    <w:name w:val="Section_Subtitle"/>
    <w:basedOn w:val="Normal"/>
    <w:link w:val="SectionSubtitleChar"/>
    <w:autoRedefine/>
    <w:rsid w:val="00591AC2"/>
    <w:pPr>
      <w:spacing w:before="120" w:after="60"/>
    </w:pPr>
    <w:rPr>
      <w:rFonts w:ascii="Myriad Pro Light" w:hAnsi="Myriad Pro Light"/>
      <w:b/>
      <w:kern w:val="21"/>
      <w:sz w:val="19"/>
      <w:szCs w:val="14"/>
    </w:rPr>
  </w:style>
  <w:style w:type="character" w:customStyle="1" w:styleId="SectionSubtitleChar">
    <w:name w:val="Section_Subtitle Char"/>
    <w:link w:val="SectionSubtitle"/>
    <w:rsid w:val="00591AC2"/>
    <w:rPr>
      <w:rFonts w:ascii="Myriad Pro Light" w:hAnsi="Myriad Pro Light"/>
      <w:b/>
      <w:kern w:val="21"/>
      <w:sz w:val="19"/>
      <w:szCs w:val="14"/>
    </w:rPr>
  </w:style>
  <w:style w:type="character" w:customStyle="1" w:styleId="TCTableBodyChar">
    <w:name w:val="TC_Table_Body Char"/>
    <w:link w:val="TCTableBody"/>
    <w:rsid w:val="000E75E3"/>
    <w:rPr>
      <w:rFonts w:ascii="Arno Pro" w:hAnsi="Arno Pro"/>
      <w:kern w:val="20"/>
      <w:sz w:val="18"/>
      <w:lang w:val="en-US" w:eastAsia="en-US" w:bidi="ar-SA"/>
    </w:rPr>
  </w:style>
  <w:style w:type="character" w:customStyle="1" w:styleId="StyleTCTableBodyBoldChar">
    <w:name w:val="Style TC_Table_Body + Bold Char"/>
    <w:link w:val="StyleTCTableBodyBold"/>
    <w:rsid w:val="000E75E3"/>
    <w:rPr>
      <w:rFonts w:ascii="Arno Pro" w:hAnsi="Arno Pro"/>
      <w:b/>
      <w:bCs/>
      <w:kern w:val="22"/>
      <w:sz w:val="15"/>
      <w:lang w:val="en-US" w:eastAsia="en-US" w:bidi="ar-SA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B7AF4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B7AF4"/>
    <w:rPr>
      <w:rFonts w:ascii="Times" w:hAnsi="Times"/>
    </w:rPr>
  </w:style>
  <w:style w:type="character" w:styleId="CommentReference">
    <w:name w:val="annotation reference"/>
    <w:basedOn w:val="DefaultParagraphFont"/>
    <w:uiPriority w:val="99"/>
    <w:unhideWhenUsed/>
    <w:rsid w:val="001B7AF4"/>
    <w:rPr>
      <w:sz w:val="16"/>
      <w:szCs w:val="16"/>
    </w:rPr>
  </w:style>
  <w:style w:type="table" w:styleId="TableGrid">
    <w:name w:val="Table Grid"/>
    <w:basedOn w:val="TableNormal"/>
    <w:rsid w:val="001B7AF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FACorrespondingAuthorFootnote7pt">
    <w:name w:val="Style FA_Corresponding_Author_Footnote + 7 pt"/>
    <w:basedOn w:val="Normal"/>
    <w:next w:val="BGKeywords"/>
    <w:link w:val="StyleFACorrespondingAuthorFootnote7ptChar"/>
    <w:autoRedefine/>
    <w:rsid w:val="001B7AF4"/>
    <w:pPr>
      <w:spacing w:after="0"/>
      <w:jc w:val="left"/>
    </w:pPr>
    <w:rPr>
      <w:rFonts w:ascii="Arno Pro" w:hAnsi="Arno Pro"/>
      <w:kern w:val="20"/>
      <w:sz w:val="18"/>
    </w:rPr>
  </w:style>
  <w:style w:type="character" w:customStyle="1" w:styleId="StyleFACorrespondingAuthorFootnote7ptChar">
    <w:name w:val="Style FA_Corresponding_Author_Footnote + 7 pt Char"/>
    <w:link w:val="StyleFACorrespondingAuthorFootnote7pt"/>
    <w:rsid w:val="001B7AF4"/>
    <w:rPr>
      <w:rFonts w:ascii="Arno Pro" w:hAnsi="Arno Pro"/>
      <w:kern w:val="20"/>
      <w:sz w:val="18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9021E"/>
    <w:rPr>
      <w:color w:val="605E5C"/>
      <w:shd w:val="clear" w:color="auto" w:fill="E1DFDD"/>
    </w:rPr>
  </w:style>
  <w:style w:type="paragraph" w:styleId="EndnoteText">
    <w:name w:val="endnote text"/>
    <w:basedOn w:val="Normal"/>
    <w:link w:val="EndnoteTextChar"/>
    <w:semiHidden/>
    <w:unhideWhenUsed/>
    <w:rsid w:val="00451FE4"/>
    <w:pPr>
      <w:spacing w:after="0"/>
    </w:pPr>
    <w:rPr>
      <w:sz w:val="20"/>
    </w:rPr>
  </w:style>
  <w:style w:type="character" w:customStyle="1" w:styleId="EndnoteTextChar">
    <w:name w:val="Endnote Text Char"/>
    <w:basedOn w:val="DefaultParagraphFont"/>
    <w:link w:val="EndnoteText"/>
    <w:semiHidden/>
    <w:rsid w:val="00451FE4"/>
    <w:rPr>
      <w:rFonts w:ascii="Times" w:hAnsi="Times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CE1888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CE1888"/>
    <w:rPr>
      <w:rFonts w:ascii="Times" w:hAnsi="Times"/>
      <w:b/>
      <w:bCs/>
    </w:rPr>
  </w:style>
  <w:style w:type="paragraph" w:styleId="Revision">
    <w:name w:val="Revision"/>
    <w:hidden/>
    <w:uiPriority w:val="99"/>
    <w:semiHidden/>
    <w:rsid w:val="007A19C7"/>
    <w:rPr>
      <w:rFonts w:ascii="Times" w:hAnsi="Times"/>
      <w:sz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5B047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941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71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87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42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emf"/><Relationship Id="rId18" Type="http://schemas.openxmlformats.org/officeDocument/2006/relationships/footer" Target="footer4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10" Type="http://schemas.openxmlformats.org/officeDocument/2006/relationships/image" Target="media/image1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hyperlink" Target="mailto:andreasheise@rcsi.ie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B9B8F4-C4A2-2045-8B11-732AAD3D7D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2341</Words>
  <Characters>13347</Characters>
  <Application>Microsoft Office Word</Application>
  <DocSecurity>0</DocSecurity>
  <Lines>111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Template for Electronic Submission to ACS Journals</vt:lpstr>
    </vt:vector>
  </TitlesOfParts>
  <Company>ACS</Company>
  <LinksUpToDate>false</LinksUpToDate>
  <CharactersWithSpaces>15657</CharactersWithSpaces>
  <SharedDoc>false</SharedDoc>
  <HLinks>
    <vt:vector size="6" baseType="variant">
      <vt:variant>
        <vt:i4>4849748</vt:i4>
      </vt:variant>
      <vt:variant>
        <vt:i4>0</vt:i4>
      </vt:variant>
      <vt:variant>
        <vt:i4>0</vt:i4>
      </vt:variant>
      <vt:variant>
        <vt:i4>5</vt:i4>
      </vt:variant>
      <vt:variant>
        <vt:lpwstr>http://pubs.acs.org/page/4authors/index.html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Template for Electronic Submission to ACS Journals</dc:title>
  <dc:creator>A. Heise</dc:creator>
  <cp:lastModifiedBy>Andreas Heise</cp:lastModifiedBy>
  <cp:revision>3</cp:revision>
  <cp:lastPrinted>2019-06-24T14:47:00Z</cp:lastPrinted>
  <dcterms:created xsi:type="dcterms:W3CDTF">2019-07-24T10:56:00Z</dcterms:created>
  <dcterms:modified xsi:type="dcterms:W3CDTF">2019-07-24T15:29:00Z</dcterms:modified>
</cp:coreProperties>
</file>