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0D84D3" w14:textId="0D16169D" w:rsidR="00F62C8B" w:rsidRPr="00B4383C" w:rsidRDefault="000F3A41" w:rsidP="004C531E">
      <w:pPr>
        <w:pStyle w:val="RSCM01ReceivedAccepted"/>
      </w:pPr>
      <w:r w:rsidRPr="00B4383C">
        <w:rPr>
          <w:lang w:val="en-US" w:eastAsia="en-US"/>
        </w:rPr>
        <mc:AlternateContent>
          <mc:Choice Requires="wps">
            <w:drawing>
              <wp:anchor distT="180340" distB="0" distL="114300" distR="114300" simplePos="0" relativeHeight="251662336" behindDoc="1" locked="1" layoutInCell="0" allowOverlap="0" wp14:anchorId="6E251794" wp14:editId="229D4449">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6D161241" w14:textId="58384648" w:rsidR="003D0D59" w:rsidRPr="00C405FD" w:rsidRDefault="003D0D59" w:rsidP="00C405FD">
                            <w:pPr>
                              <w:pStyle w:val="RSCF01FootnoteAuthorAddress"/>
                            </w:pPr>
                            <w:r w:rsidRPr="00DB0D03">
                              <w:rPr>
                                <w:lang w:val="en-US"/>
                              </w:rPr>
                              <w:t>Department of Chemistry, Royal College of Surgeons in Ireland, Dublin 2, Ireland.</w:t>
                            </w:r>
                            <w:r>
                              <w:rPr>
                                <w:lang w:val="en-US"/>
                              </w:rPr>
                              <w:t xml:space="preserve"> E-mail: andreasheise@rcsi.ie.</w:t>
                            </w:r>
                          </w:p>
                          <w:p w14:paraId="48A6BA60" w14:textId="5805E903" w:rsidR="003D0D59" w:rsidRPr="00F842C7" w:rsidRDefault="003D0D59" w:rsidP="00C405FD">
                            <w:pPr>
                              <w:pStyle w:val="RSCF01FootnoteAuthorAddress"/>
                            </w:pPr>
                            <w:r w:rsidRPr="00DB0D03">
                              <w:rPr>
                                <w:lang w:val="en-US"/>
                              </w:rPr>
                              <w:t xml:space="preserve">Institute for Biological and Medical Engineering, Schools of Engineering, Biological Sciences and Medicine, Pontificia Universidad </w:t>
                            </w:r>
                            <w:proofErr w:type="spellStart"/>
                            <w:r w:rsidRPr="00DB0D03">
                              <w:rPr>
                                <w:lang w:val="en-US"/>
                              </w:rPr>
                              <w:t>Católica</w:t>
                            </w:r>
                            <w:proofErr w:type="spellEnd"/>
                            <w:r w:rsidRPr="00DB0D03">
                              <w:rPr>
                                <w:lang w:val="en-US"/>
                              </w:rPr>
                              <w:t xml:space="preserve"> de Chile, Santiago, Chile</w:t>
                            </w:r>
                            <w:r>
                              <w:rPr>
                                <w:lang w:val="en-US"/>
                              </w:rPr>
                              <w:t>.</w:t>
                            </w:r>
                          </w:p>
                          <w:p w14:paraId="3A70FBD1" w14:textId="42E25328" w:rsidR="00F842C7" w:rsidRPr="00670995" w:rsidRDefault="00F842C7" w:rsidP="00F842C7">
                            <w:pPr>
                              <w:pStyle w:val="RSCF01FootnoteAuthorAddress"/>
                            </w:pPr>
                            <w:r w:rsidRPr="00670995">
                              <w:t>Tissue E</w:t>
                            </w:r>
                            <w:r w:rsidR="008917A8" w:rsidRPr="00670995">
                              <w:t>ngineering Research Group, Department</w:t>
                            </w:r>
                            <w:r w:rsidRPr="00670995">
                              <w:t xml:space="preserve"> of Anatomy, Royal College of Surgeons in Ireland, Dublin, Ireland</w:t>
                            </w:r>
                            <w:r w:rsidR="008917A8" w:rsidRPr="00670995">
                              <w:t>.</w:t>
                            </w:r>
                            <w:r w:rsidRPr="00670995">
                              <w:t xml:space="preserve"> </w:t>
                            </w:r>
                          </w:p>
                          <w:p w14:paraId="75C8F632" w14:textId="7EEC0FB3" w:rsidR="00F842C7" w:rsidRPr="00670995" w:rsidRDefault="00F842C7" w:rsidP="00F842C7">
                            <w:pPr>
                              <w:pStyle w:val="RSCF01FootnoteAuthorAddress"/>
                            </w:pPr>
                            <w:r w:rsidRPr="00670995">
                              <w:t>Trinity Centre for Biomedical Engineering, Trinity College Dublin, Dublin, Ireland</w:t>
                            </w:r>
                            <w:r w:rsidR="008917A8" w:rsidRPr="00670995">
                              <w:t>.</w:t>
                            </w:r>
                          </w:p>
                          <w:p w14:paraId="617299AC" w14:textId="77777777" w:rsidR="008917A8" w:rsidRPr="00C405FD" w:rsidRDefault="008917A8" w:rsidP="008917A8">
                            <w:pPr>
                              <w:pStyle w:val="RSCF01FootnoteAuthorAddress"/>
                            </w:pPr>
                            <w:bookmarkStart w:id="0" w:name="_GoBack"/>
                            <w:bookmarkEnd w:id="0"/>
                            <w:r w:rsidRPr="00136521">
                              <w:rPr>
                                <w:lang w:val="en-US"/>
                              </w:rPr>
                              <w:t>Advanced Materials and Bioengineering Research Centre (AMBER) RCSI and TCD, Dublin 2, Ireland</w:t>
                            </w:r>
                            <w:r w:rsidRPr="00C405FD">
                              <w:t>.</w:t>
                            </w:r>
                          </w:p>
                          <w:p w14:paraId="7AB21E13" w14:textId="77777777" w:rsidR="003D0D59" w:rsidRPr="00DB0D03" w:rsidRDefault="003D0D59" w:rsidP="00C405FD">
                            <w:pPr>
                              <w:pStyle w:val="RSCF01FootnoteAuthorAddress"/>
                            </w:pPr>
                            <w:r w:rsidRPr="00DB0D03">
                              <w:rPr>
                                <w:lang w:val="en-US"/>
                              </w:rPr>
                              <w:t>Centre for Research in Medical Devices (CURAM), RCSI, Dublin 2 and National University of Ireland, Galway, Ireland.</w:t>
                            </w:r>
                          </w:p>
                          <w:p w14:paraId="61E676E3" w14:textId="01B6ADDA" w:rsidR="003D0D59" w:rsidRPr="00241ACD" w:rsidRDefault="003D0D59" w:rsidP="00241ACD">
                            <w:pPr>
                              <w:pStyle w:val="RSCF02FootnotestoTitleAuthors"/>
                            </w:pPr>
                            <w:r w:rsidRPr="00241ACD">
                              <w:t xml:space="preserve">† Electronic Supplementary Information (ESI) available: </w:t>
                            </w:r>
                            <w:r>
                              <w:t>Synthesis of NCA monomers, NMR and FTIR spectra, SEC plots and additional printing images</w:t>
                            </w:r>
                            <w:r w:rsidRPr="00241ACD">
                              <w:t>.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6E251794"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" o:allowincell="f" o:allowoverlap="f" stroked="f">
                <o:lock v:ext="edit" aspectratio="t"/>
                <v:textbox style="mso-fit-shape-to-text:t" inset="0,1mm,0,1mm">
                  <w:txbxContent>
                    <w:p w14:paraId="6D161241" w14:textId="58384648" w:rsidR="003D0D59" w:rsidRPr="00C405FD" w:rsidRDefault="003D0D59" w:rsidP="00C405FD">
                      <w:pPr>
                        <w:pStyle w:val="RSCF01FootnoteAuthorAddress"/>
                      </w:pPr>
                      <w:r w:rsidRPr="00DB0D03">
                        <w:rPr>
                          <w:lang w:val="en-US"/>
                        </w:rPr>
                        <w:t>Department of Chemistry, Royal College of Surgeons in Ireland, Dublin 2, Ireland.</w:t>
                      </w:r>
                      <w:r>
                        <w:rPr>
                          <w:lang w:val="en-US"/>
                        </w:rPr>
                        <w:t xml:space="preserve"> E-mail: andreasheise@rcsi.ie.</w:t>
                      </w:r>
                    </w:p>
                    <w:p w14:paraId="48A6BA60" w14:textId="5805E903" w:rsidR="003D0D59" w:rsidRPr="00F842C7" w:rsidRDefault="003D0D59" w:rsidP="00C405FD">
                      <w:pPr>
                        <w:pStyle w:val="RSCF01FootnoteAuthorAddress"/>
                      </w:pPr>
                      <w:r w:rsidRPr="00DB0D03">
                        <w:rPr>
                          <w:lang w:val="en-US"/>
                        </w:rPr>
                        <w:t xml:space="preserve">Institute for Biological and Medical Engineering, Schools of Engineering, Biological Sciences and Medicine, Pontificia Universidad </w:t>
                      </w:r>
                      <w:proofErr w:type="spellStart"/>
                      <w:r w:rsidRPr="00DB0D03">
                        <w:rPr>
                          <w:lang w:val="en-US"/>
                        </w:rPr>
                        <w:t>Católica</w:t>
                      </w:r>
                      <w:proofErr w:type="spellEnd"/>
                      <w:r w:rsidRPr="00DB0D03">
                        <w:rPr>
                          <w:lang w:val="en-US"/>
                        </w:rPr>
                        <w:t xml:space="preserve"> de Chile, Santiago, Chile</w:t>
                      </w:r>
                      <w:r>
                        <w:rPr>
                          <w:lang w:val="en-US"/>
                        </w:rPr>
                        <w:t>.</w:t>
                      </w:r>
                    </w:p>
                    <w:p w14:paraId="3A70FBD1" w14:textId="42E25328" w:rsidR="00F842C7" w:rsidRPr="00670995" w:rsidRDefault="00F842C7" w:rsidP="00F842C7">
                      <w:pPr>
                        <w:pStyle w:val="RSCF01FootnoteAuthorAddress"/>
                      </w:pPr>
                      <w:r w:rsidRPr="00670995">
                        <w:t>Tissue E</w:t>
                      </w:r>
                      <w:r w:rsidR="008917A8" w:rsidRPr="00670995">
                        <w:t>ngineering Research Group, Department</w:t>
                      </w:r>
                      <w:r w:rsidRPr="00670995">
                        <w:t xml:space="preserve"> of Anatomy, Royal College of Surgeons in Ireland, Dublin, Ireland</w:t>
                      </w:r>
                      <w:r w:rsidR="008917A8" w:rsidRPr="00670995">
                        <w:t>.</w:t>
                      </w:r>
                      <w:r w:rsidRPr="00670995">
                        <w:t xml:space="preserve"> </w:t>
                      </w:r>
                    </w:p>
                    <w:p w14:paraId="75C8F632" w14:textId="7EEC0FB3" w:rsidR="00F842C7" w:rsidRPr="00670995" w:rsidRDefault="00F842C7" w:rsidP="00F842C7">
                      <w:pPr>
                        <w:pStyle w:val="RSCF01FootnoteAuthorAddress"/>
                      </w:pPr>
                      <w:r w:rsidRPr="00670995">
                        <w:t>Trinity Centre for Biomedical Engineering, Trinity College Dublin, Dublin, Ireland</w:t>
                      </w:r>
                      <w:r w:rsidR="008917A8" w:rsidRPr="00670995">
                        <w:t>.</w:t>
                      </w:r>
                    </w:p>
                    <w:p w14:paraId="617299AC" w14:textId="77777777" w:rsidR="008917A8" w:rsidRPr="00C405FD" w:rsidRDefault="008917A8" w:rsidP="008917A8">
                      <w:pPr>
                        <w:pStyle w:val="RSCF01FootnoteAuthorAddress"/>
                      </w:pPr>
                      <w:bookmarkStart w:id="1" w:name="_GoBack"/>
                      <w:bookmarkEnd w:id="1"/>
                      <w:r w:rsidRPr="00136521">
                        <w:rPr>
                          <w:lang w:val="en-US"/>
                        </w:rPr>
                        <w:t>Advanced Materials and Bioengineering Research Centre (AMBER) RCSI and TCD, Dublin 2, Ireland</w:t>
                      </w:r>
                      <w:r w:rsidRPr="00C405FD">
                        <w:t>.</w:t>
                      </w:r>
                    </w:p>
                    <w:p w14:paraId="7AB21E13" w14:textId="77777777" w:rsidR="003D0D59" w:rsidRPr="00DB0D03" w:rsidRDefault="003D0D59" w:rsidP="00C405FD">
                      <w:pPr>
                        <w:pStyle w:val="RSCF01FootnoteAuthorAddress"/>
                      </w:pPr>
                      <w:r w:rsidRPr="00DB0D03">
                        <w:rPr>
                          <w:lang w:val="en-US"/>
                        </w:rPr>
                        <w:t>Centre for Research in Medical Devices (CURAM), RCSI, Dublin 2 and National University of Ireland, Galway, Ireland.</w:t>
                      </w:r>
                    </w:p>
                    <w:p w14:paraId="61E676E3" w14:textId="01B6ADDA" w:rsidR="003D0D59" w:rsidRPr="00241ACD" w:rsidRDefault="003D0D59" w:rsidP="00241ACD">
                      <w:pPr>
                        <w:pStyle w:val="RSCF02FootnotestoTitleAuthors"/>
                      </w:pPr>
                      <w:r w:rsidRPr="00241ACD">
                        <w:t xml:space="preserve">† Electronic Supplementary Information (ESI) available: </w:t>
                      </w:r>
                      <w:r>
                        <w:t>Synthesis of NCA monomers, NMR and FTIR spectra, SEC plots and additional printing images</w:t>
                      </w:r>
                      <w:r w:rsidRPr="00241ACD">
                        <w:t>. See DOI: 10.1039/x0xx00000x</w:t>
                      </w:r>
                    </w:p>
                  </w:txbxContent>
                </v:textbox>
                <w10:wrap type="topAndBottom" anchory="margin"/>
                <w10:anchorlock/>
              </v:shape>
            </w:pict>
          </mc:Fallback>
        </mc:AlternateContent>
      </w:r>
      <w:r w:rsidR="00D72CE5" w:rsidRPr="00B4383C">
        <w:t>Pro</w:t>
      </w:r>
      <w:r w:rsidR="00F62C8B" w:rsidRPr="00B4383C">
        <w:t>Received 00th January 20</w:t>
      </w:r>
      <w:r w:rsidR="00F15F90" w:rsidRPr="00B4383C">
        <w:t>xx</w:t>
      </w:r>
      <w:r w:rsidR="00F62C8B" w:rsidRPr="00B4383C">
        <w:t>,</w:t>
      </w:r>
    </w:p>
    <w:p w14:paraId="19AD82AC" w14:textId="77777777" w:rsidR="00F62C8B" w:rsidRPr="00B4383C" w:rsidRDefault="00F62C8B" w:rsidP="004C531E">
      <w:pPr>
        <w:pStyle w:val="RSCM01ReceivedAccepted"/>
      </w:pPr>
      <w:r w:rsidRPr="00B4383C">
        <w:t>Accepted 00th January 20</w:t>
      </w:r>
      <w:r w:rsidR="00F15F90" w:rsidRPr="00B4383C">
        <w:t>xx</w:t>
      </w:r>
    </w:p>
    <w:p w14:paraId="307AC92B" w14:textId="77777777" w:rsidR="00F62C8B" w:rsidRPr="00B4383C" w:rsidRDefault="00F62C8B" w:rsidP="004C531E">
      <w:pPr>
        <w:pStyle w:val="RSCM02DOI"/>
      </w:pPr>
      <w:r w:rsidRPr="00B4383C">
        <w:t>DOI: 10.1039/x0xx00000x</w:t>
      </w:r>
    </w:p>
    <w:p w14:paraId="71843170" w14:textId="77777777" w:rsidR="00A9649E" w:rsidRPr="00B4383C" w:rsidRDefault="00A9649E" w:rsidP="004C531E">
      <w:pPr>
        <w:pStyle w:val="RSCM03Website"/>
      </w:pPr>
    </w:p>
    <w:p w14:paraId="77698614" w14:textId="6F4FBF22" w:rsidR="004414A5" w:rsidRPr="00B4383C" w:rsidRDefault="00F62C8B" w:rsidP="00C32EDF">
      <w:pPr>
        <w:pStyle w:val="RSCH01PaperTitle"/>
      </w:pPr>
      <w:r w:rsidRPr="00B4383C">
        <w:br w:type="column"/>
      </w:r>
      <w:r w:rsidR="00666258" w:rsidRPr="00B4383C">
        <w:t>3D-extrusion printing of</w:t>
      </w:r>
      <w:r w:rsidR="00B657D0" w:rsidRPr="00B4383C">
        <w:t xml:space="preserve"> stable</w:t>
      </w:r>
      <w:r w:rsidR="00666258" w:rsidRPr="00B4383C">
        <w:t xml:space="preserve"> constructs composed of</w:t>
      </w:r>
      <w:r w:rsidR="00B657D0" w:rsidRPr="00B4383C">
        <w:t xml:space="preserve"> </w:t>
      </w:r>
      <w:proofErr w:type="spellStart"/>
      <w:r w:rsidR="00666258" w:rsidRPr="00B4383C">
        <w:t>photoresponsive</w:t>
      </w:r>
      <w:proofErr w:type="spellEnd"/>
      <w:r w:rsidR="00666258" w:rsidRPr="00B4383C">
        <w:t xml:space="preserve"> polypeptide hydrogels</w:t>
      </w:r>
    </w:p>
    <w:p w14:paraId="264998CA" w14:textId="1951482E" w:rsidR="008125A0" w:rsidRPr="00B4383C" w:rsidRDefault="00666258" w:rsidP="008125A0">
      <w:pPr>
        <w:pStyle w:val="RSCB01ARTAbstract"/>
        <w:rPr>
          <w:rFonts w:cs="Times New Roman"/>
          <w:sz w:val="20"/>
          <w:vertAlign w:val="superscript"/>
        </w:rPr>
      </w:pPr>
      <w:r w:rsidRPr="00B4383C">
        <w:rPr>
          <w:rFonts w:cs="Times New Roman"/>
          <w:sz w:val="20"/>
        </w:rPr>
        <w:t xml:space="preserve">Robert </w:t>
      </w:r>
      <w:r w:rsidR="000F73D6" w:rsidRPr="00B4383C">
        <w:rPr>
          <w:rFonts w:cs="Times New Roman"/>
          <w:sz w:val="20"/>
        </w:rPr>
        <w:t xml:space="preserve">D. </w:t>
      </w:r>
      <w:r w:rsidRPr="00B4383C">
        <w:rPr>
          <w:rFonts w:cs="Times New Roman"/>
          <w:sz w:val="20"/>
        </w:rPr>
        <w:t>Murphy,</w:t>
      </w:r>
      <w:r w:rsidRPr="00B4383C">
        <w:rPr>
          <w:rFonts w:cs="Times New Roman"/>
          <w:sz w:val="20"/>
          <w:vertAlign w:val="superscript"/>
        </w:rPr>
        <w:t>a</w:t>
      </w:r>
      <w:r w:rsidRPr="00B4383C">
        <w:rPr>
          <w:rFonts w:cs="Times New Roman"/>
          <w:sz w:val="20"/>
        </w:rPr>
        <w:t xml:space="preserve"> Scott Kimmins,</w:t>
      </w:r>
      <w:r w:rsidRPr="00B4383C">
        <w:rPr>
          <w:rFonts w:cs="Times New Roman"/>
          <w:sz w:val="20"/>
          <w:vertAlign w:val="superscript"/>
        </w:rPr>
        <w:t>a,b</w:t>
      </w:r>
      <w:r w:rsidRPr="00B4383C">
        <w:rPr>
          <w:rFonts w:cs="Times New Roman"/>
          <w:sz w:val="20"/>
        </w:rPr>
        <w:t xml:space="preserve"> </w:t>
      </w:r>
      <w:r w:rsidR="008917A8" w:rsidRPr="00B4383C">
        <w:rPr>
          <w:rFonts w:cs="Times New Roman"/>
          <w:sz w:val="20"/>
        </w:rPr>
        <w:t xml:space="preserve">Alan </w:t>
      </w:r>
      <w:r w:rsidR="00670995">
        <w:rPr>
          <w:rFonts w:cs="Times New Roman"/>
          <w:sz w:val="20"/>
        </w:rPr>
        <w:t xml:space="preserve">J. </w:t>
      </w:r>
      <w:r w:rsidR="008917A8" w:rsidRPr="00B4383C">
        <w:rPr>
          <w:rFonts w:cs="Times New Roman"/>
          <w:sz w:val="20"/>
        </w:rPr>
        <w:t>Hibbitts,</w:t>
      </w:r>
      <w:r w:rsidR="008917A8" w:rsidRPr="00B4383C">
        <w:rPr>
          <w:rFonts w:cs="Times New Roman"/>
          <w:sz w:val="20"/>
          <w:vertAlign w:val="superscript"/>
        </w:rPr>
        <w:t>c,d,e</w:t>
      </w:r>
      <w:r w:rsidR="008917A8" w:rsidRPr="00B4383C">
        <w:rPr>
          <w:rFonts w:cs="Times New Roman"/>
          <w:sz w:val="20"/>
        </w:rPr>
        <w:t xml:space="preserve"> </w:t>
      </w:r>
      <w:r w:rsidRPr="00B4383C">
        <w:rPr>
          <w:rFonts w:cs="Times New Roman"/>
          <w:sz w:val="20"/>
        </w:rPr>
        <w:t>Andreas Heise*</w:t>
      </w:r>
      <w:r w:rsidRPr="00B4383C">
        <w:rPr>
          <w:rFonts w:cs="Times New Roman"/>
          <w:sz w:val="20"/>
          <w:vertAlign w:val="superscript"/>
        </w:rPr>
        <w:t>a</w:t>
      </w:r>
      <w:r w:rsidR="008917A8" w:rsidRPr="00B4383C">
        <w:rPr>
          <w:rFonts w:cs="Times New Roman"/>
          <w:sz w:val="20"/>
          <w:vertAlign w:val="superscript"/>
        </w:rPr>
        <w:t>,e</w:t>
      </w:r>
      <w:r w:rsidR="00DD2EDC" w:rsidRPr="00B4383C">
        <w:rPr>
          <w:rFonts w:cs="Times New Roman"/>
          <w:sz w:val="20"/>
          <w:vertAlign w:val="superscript"/>
        </w:rPr>
        <w:t>,</w:t>
      </w:r>
      <w:r w:rsidR="008917A8" w:rsidRPr="00B4383C">
        <w:rPr>
          <w:rFonts w:cs="Times New Roman"/>
          <w:sz w:val="20"/>
          <w:vertAlign w:val="superscript"/>
        </w:rPr>
        <w:t>f</w:t>
      </w:r>
      <w:r w:rsidRPr="00B4383C">
        <w:rPr>
          <w:rFonts w:cs="Times New Roman"/>
          <w:sz w:val="20"/>
        </w:rPr>
        <w:t xml:space="preserve"> </w:t>
      </w:r>
    </w:p>
    <w:p w14:paraId="70774A08" w14:textId="2178E46E" w:rsidR="00FA2DA2" w:rsidRPr="00B4383C" w:rsidRDefault="00666258" w:rsidP="00FA2DA2">
      <w:pPr>
        <w:pStyle w:val="RSCB01ARTAbstract"/>
      </w:pPr>
      <w:r w:rsidRPr="00B4383C">
        <w:t xml:space="preserve">The development of printable hydrogels with functional responsive crosslinking is vital to new age 3D printing materials in biomedical science. </w:t>
      </w:r>
      <w:r w:rsidR="003D0C58" w:rsidRPr="00B4383C">
        <w:t>D</w:t>
      </w:r>
      <w:r w:rsidRPr="00B4383C">
        <w:t xml:space="preserve">isclosed </w:t>
      </w:r>
      <w:r w:rsidR="003D0C58" w:rsidRPr="00B4383C">
        <w:t xml:space="preserve">here </w:t>
      </w:r>
      <w:r w:rsidRPr="00B4383C">
        <w:t xml:space="preserve">is a 3D printable UV responsive crosslinking system based on polypeptides incorporating </w:t>
      </w:r>
      <w:r w:rsidR="003D0C58" w:rsidRPr="00B4383C">
        <w:t>glutamic acid, isolycine and nitrobenzene (NB) protected</w:t>
      </w:r>
      <w:r w:rsidRPr="00B4383C">
        <w:t xml:space="preserve"> </w:t>
      </w:r>
      <w:r w:rsidR="003D0C58" w:rsidRPr="00B4383C">
        <w:t xml:space="preserve">cysteine </w:t>
      </w:r>
      <w:r w:rsidRPr="00B4383C">
        <w:t>group</w:t>
      </w:r>
      <w:r w:rsidR="003D0C58" w:rsidRPr="00B4383C">
        <w:t>s in a random and block copolymer</w:t>
      </w:r>
      <w:r w:rsidRPr="00B4383C">
        <w:t xml:space="preserve">. The hydrogel ink, encompassing </w:t>
      </w:r>
      <w:r w:rsidR="003D0C58" w:rsidRPr="00B4383C">
        <w:t>the</w:t>
      </w:r>
      <w:r w:rsidRPr="00B4383C">
        <w:t xml:space="preserve"> </w:t>
      </w:r>
      <w:r w:rsidR="003D0C58" w:rsidRPr="00B4383C">
        <w:t>co</w:t>
      </w:r>
      <w:r w:rsidRPr="00B4383C">
        <w:t xml:space="preserve">polypeptide hydrogel carrier and 4-arm PEG-propiolate, can be readily extruded to produce mechanically stable constructs consisting of a number of geometries due to their remarkable shear-thinning ability. </w:t>
      </w:r>
      <w:r w:rsidR="003D0C58" w:rsidRPr="00B4383C">
        <w:t xml:space="preserve">Exploiting the use of a catalyst free thiol-yne click chemistry between the cystein and the propiolate groups upon </w:t>
      </w:r>
      <w:r w:rsidRPr="00B4383C">
        <w:t>UV curing, crosslinked hydrogel constructs with greater than 10 layers are fully stabilised and show improved stiffness which allow for them to be easily manipulated. This work can potentially offer a new crosslinking tool to explore in the field of 3D printing, providing highly stable hydrogel structures.</w:t>
      </w:r>
    </w:p>
    <w:p w14:paraId="35E02288" w14:textId="77777777" w:rsidR="00C9784C" w:rsidRPr="00B4383C" w:rsidRDefault="00C9784C" w:rsidP="00FA2DA2">
      <w:pPr>
        <w:pStyle w:val="RSCB01ARTAbstract"/>
        <w:sectPr w:rsidR="00C9784C" w:rsidRPr="00B4383C"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2B600E24" w14:textId="77777777" w:rsidR="00FA2DA2" w:rsidRPr="00B4383C" w:rsidRDefault="00300464" w:rsidP="00FA2DA2">
      <w:pPr>
        <w:pStyle w:val="RSCB04AHeadingSection"/>
      </w:pPr>
      <w:r w:rsidRPr="00B4383C">
        <w:t>Introduction</w:t>
      </w:r>
    </w:p>
    <w:p w14:paraId="4C39DE69" w14:textId="481B4685" w:rsidR="004062F6" w:rsidRPr="00B4383C" w:rsidRDefault="00300464" w:rsidP="00300464">
      <w:pPr>
        <w:pStyle w:val="RSCB02ArticleText"/>
        <w:rPr>
          <w:lang w:val="en-US"/>
        </w:rPr>
      </w:pPr>
      <w:r w:rsidRPr="00B4383C">
        <w:rPr>
          <w:lang w:val="en-US"/>
        </w:rPr>
        <w:t>Additive manufactur</w:t>
      </w:r>
      <w:r w:rsidR="00AF2262" w:rsidRPr="00B4383C">
        <w:rPr>
          <w:lang w:val="en-US"/>
        </w:rPr>
        <w:t>ing</w:t>
      </w:r>
      <w:r w:rsidRPr="00B4383C">
        <w:rPr>
          <w:lang w:val="en-US"/>
        </w:rPr>
        <w:t xml:space="preserve"> or three-dimensional (3D) printing has </w:t>
      </w:r>
      <w:proofErr w:type="spellStart"/>
      <w:r w:rsidRPr="00B4383C">
        <w:rPr>
          <w:lang w:val="en-US"/>
        </w:rPr>
        <w:t>revolutionised</w:t>
      </w:r>
      <w:proofErr w:type="spellEnd"/>
      <w:r w:rsidRPr="00B4383C">
        <w:rPr>
          <w:lang w:val="en-US"/>
        </w:rPr>
        <w:t xml:space="preserve"> the tissue engineering field.</w:t>
      </w:r>
      <w:r w:rsidRPr="00B4383C">
        <w:rPr>
          <w:vertAlign w:val="superscript"/>
          <w:lang w:val="en-US"/>
        </w:rPr>
        <w:endnoteReference w:id="1"/>
      </w:r>
      <w:r w:rsidRPr="00B4383C">
        <w:rPr>
          <w:vertAlign w:val="superscript"/>
          <w:lang w:val="en-US"/>
        </w:rPr>
        <w:t>-</w:t>
      </w:r>
      <w:r w:rsidRPr="00B4383C">
        <w:rPr>
          <w:vanish/>
          <w:vertAlign w:val="superscript"/>
          <w:lang w:val="en-US"/>
        </w:rPr>
        <w:endnoteReference w:id="2"/>
      </w:r>
      <w:r w:rsidRPr="00B4383C">
        <w:rPr>
          <w:vanish/>
          <w:vertAlign w:val="superscript"/>
          <w:lang w:val="en-US"/>
        </w:rPr>
        <w:endnoteReference w:id="3"/>
      </w:r>
      <w:r w:rsidRPr="00B4383C">
        <w:rPr>
          <w:vertAlign w:val="superscript"/>
          <w:lang w:val="en-US"/>
        </w:rPr>
        <w:endnoteReference w:id="4"/>
      </w:r>
      <w:r w:rsidRPr="00B4383C">
        <w:rPr>
          <w:lang w:val="en-US"/>
        </w:rPr>
        <w:t xml:space="preserve"> This technology allows the </w:t>
      </w:r>
      <w:r w:rsidR="00A57857" w:rsidRPr="00B4383C">
        <w:rPr>
          <w:lang w:val="en-US"/>
        </w:rPr>
        <w:t>direct fabrication</w:t>
      </w:r>
      <w:r w:rsidRPr="00B4383C">
        <w:rPr>
          <w:lang w:val="en-US"/>
        </w:rPr>
        <w:t xml:space="preserve"> of well-defined complex constructs in a layer-by-layer manner using computer-aided design (CAD)</w:t>
      </w:r>
      <w:r w:rsidR="004062F6" w:rsidRPr="00B4383C">
        <w:rPr>
          <w:lang w:val="en-US"/>
        </w:rPr>
        <w:t>,</w:t>
      </w:r>
      <w:r w:rsidRPr="00B4383C">
        <w:rPr>
          <w:vertAlign w:val="superscript"/>
          <w:lang w:val="en-US"/>
        </w:rPr>
        <w:endnoteReference w:id="5"/>
      </w:r>
      <w:r w:rsidRPr="00B4383C">
        <w:rPr>
          <w:lang w:val="en-US"/>
        </w:rPr>
        <w:t xml:space="preserve"> </w:t>
      </w:r>
      <w:r w:rsidR="004062F6" w:rsidRPr="00B4383C">
        <w:rPr>
          <w:lang w:val="en-US"/>
        </w:rPr>
        <w:t>commonly</w:t>
      </w:r>
      <w:r w:rsidR="00A57857" w:rsidRPr="00B4383C">
        <w:rPr>
          <w:lang w:val="en-US"/>
        </w:rPr>
        <w:t xml:space="preserve"> employing</w:t>
      </w:r>
      <w:r w:rsidR="004062F6" w:rsidRPr="00B4383C">
        <w:rPr>
          <w:lang w:val="en-US"/>
        </w:rPr>
        <w:t xml:space="preserve"> ink-jet</w:t>
      </w:r>
      <w:r w:rsidR="004062F6" w:rsidRPr="00B4383C">
        <w:rPr>
          <w:vertAlign w:val="superscript"/>
          <w:lang w:val="en-US"/>
        </w:rPr>
        <w:endnoteReference w:id="6"/>
      </w:r>
      <w:r w:rsidR="004062F6" w:rsidRPr="00B4383C">
        <w:rPr>
          <w:lang w:val="en-US"/>
        </w:rPr>
        <w:t xml:space="preserve"> and extrusion printing.</w:t>
      </w:r>
      <w:r w:rsidR="004062F6" w:rsidRPr="00B4383C">
        <w:rPr>
          <w:vertAlign w:val="superscript"/>
          <w:lang w:val="en-US"/>
        </w:rPr>
        <w:endnoteReference w:id="7"/>
      </w:r>
      <w:r w:rsidR="004062F6" w:rsidRPr="00B4383C">
        <w:rPr>
          <w:vertAlign w:val="superscript"/>
          <w:lang w:val="en-US"/>
        </w:rPr>
        <w:t>,</w:t>
      </w:r>
      <w:r w:rsidR="004062F6" w:rsidRPr="00B4383C">
        <w:rPr>
          <w:vertAlign w:val="superscript"/>
          <w:lang w:val="en-US"/>
        </w:rPr>
        <w:endnoteReference w:id="8"/>
      </w:r>
      <w:r w:rsidR="004062F6" w:rsidRPr="00B4383C">
        <w:rPr>
          <w:lang w:val="en-US"/>
        </w:rPr>
        <w:t xml:space="preserve"> </w:t>
      </w:r>
      <w:r w:rsidRPr="00B4383C">
        <w:rPr>
          <w:lang w:val="en-US"/>
        </w:rPr>
        <w:t>As tissue engineering scaffolds should mimic the extracellular matrix (ECM),</w:t>
      </w:r>
      <w:r w:rsidRPr="00B4383C">
        <w:rPr>
          <w:vertAlign w:val="superscript"/>
          <w:lang w:val="en-US"/>
        </w:rPr>
        <w:endnoteReference w:id="9"/>
      </w:r>
      <w:r w:rsidRPr="00B4383C">
        <w:rPr>
          <w:lang w:val="en-US"/>
        </w:rPr>
        <w:t xml:space="preserve"> natural polymers such as, collagen,</w:t>
      </w:r>
      <w:r w:rsidRPr="00B4383C">
        <w:rPr>
          <w:vertAlign w:val="superscript"/>
          <w:lang w:val="en-US"/>
        </w:rPr>
        <w:endnoteReference w:id="10"/>
      </w:r>
      <w:r w:rsidRPr="00B4383C">
        <w:rPr>
          <w:lang w:val="en-US"/>
        </w:rPr>
        <w:t xml:space="preserve"> fibrin,</w:t>
      </w:r>
      <w:r w:rsidRPr="00B4383C">
        <w:rPr>
          <w:vertAlign w:val="superscript"/>
          <w:lang w:val="en-US"/>
        </w:rPr>
        <w:endnoteReference w:id="11"/>
      </w:r>
      <w:r w:rsidRPr="00B4383C">
        <w:rPr>
          <w:lang w:val="en-US"/>
        </w:rPr>
        <w:t xml:space="preserve"> alginate</w:t>
      </w:r>
      <w:r w:rsidRPr="00B4383C">
        <w:rPr>
          <w:vertAlign w:val="superscript"/>
          <w:lang w:val="en-US"/>
        </w:rPr>
        <w:endnoteReference w:id="12"/>
      </w:r>
      <w:r w:rsidR="004062F6" w:rsidRPr="00B4383C">
        <w:rPr>
          <w:lang w:val="en-US"/>
        </w:rPr>
        <w:t xml:space="preserve"> </w:t>
      </w:r>
      <w:r w:rsidRPr="00B4383C">
        <w:rPr>
          <w:lang w:val="en-US"/>
        </w:rPr>
        <w:t>and gelatin</w:t>
      </w:r>
      <w:r w:rsidRPr="00B4383C">
        <w:rPr>
          <w:vertAlign w:val="superscript"/>
          <w:lang w:val="en-US"/>
        </w:rPr>
        <w:endnoteReference w:id="13"/>
      </w:r>
      <w:r w:rsidRPr="00B4383C">
        <w:rPr>
          <w:lang w:val="en-US"/>
        </w:rPr>
        <w:t xml:space="preserve"> have been </w:t>
      </w:r>
      <w:r w:rsidR="00AF2262" w:rsidRPr="00B4383C">
        <w:rPr>
          <w:lang w:val="en-US"/>
        </w:rPr>
        <w:t xml:space="preserve">extensively </w:t>
      </w:r>
      <w:r w:rsidRPr="00B4383C">
        <w:rPr>
          <w:lang w:val="en-US"/>
        </w:rPr>
        <w:t>employed for 3D printing. Although these polymers are biocompatible and degradable, limitations are their weak mechanical properties and in some cases the need to thermally trigger hydrogel formation.</w:t>
      </w:r>
      <w:r w:rsidRPr="00B4383C">
        <w:rPr>
          <w:vertAlign w:val="superscript"/>
          <w:lang w:val="en-US"/>
        </w:rPr>
        <w:t>7,</w:t>
      </w:r>
      <w:r w:rsidRPr="00B4383C">
        <w:rPr>
          <w:vertAlign w:val="superscript"/>
          <w:lang w:val="en-US"/>
        </w:rPr>
        <w:endnoteReference w:id="14"/>
      </w:r>
      <w:r w:rsidRPr="00B4383C">
        <w:rPr>
          <w:vertAlign w:val="superscript"/>
          <w:lang w:val="en-US"/>
        </w:rPr>
        <w:t xml:space="preserve"> </w:t>
      </w:r>
      <w:r w:rsidRPr="00B4383C">
        <w:rPr>
          <w:lang w:val="en-US"/>
        </w:rPr>
        <w:t xml:space="preserve">Alternatively, synthetic polymers have been </w:t>
      </w:r>
      <w:r w:rsidR="004062F6" w:rsidRPr="00B4383C">
        <w:rPr>
          <w:lang w:val="en-US"/>
        </w:rPr>
        <w:t>explored</w:t>
      </w:r>
      <w:r w:rsidRPr="00B4383C">
        <w:rPr>
          <w:lang w:val="en-US"/>
        </w:rPr>
        <w:t xml:space="preserve"> </w:t>
      </w:r>
      <w:r w:rsidR="004062F6" w:rsidRPr="00B4383C">
        <w:rPr>
          <w:lang w:val="en-US"/>
        </w:rPr>
        <w:t>offering</w:t>
      </w:r>
      <w:r w:rsidRPr="00B4383C">
        <w:rPr>
          <w:lang w:val="en-US"/>
        </w:rPr>
        <w:t xml:space="preserve"> the advantage of being able to tune mechanical properties and functionalities </w:t>
      </w:r>
      <w:r w:rsidR="00A57857" w:rsidRPr="00B4383C">
        <w:rPr>
          <w:lang w:val="en-US"/>
        </w:rPr>
        <w:t>of the printed</w:t>
      </w:r>
      <w:r w:rsidRPr="00B4383C">
        <w:rPr>
          <w:lang w:val="en-US"/>
        </w:rPr>
        <w:t xml:space="preserve"> material, however they can suffer from a lack of degradability and biocompatibility</w:t>
      </w:r>
      <w:r w:rsidR="00A57857" w:rsidRPr="00B4383C">
        <w:rPr>
          <w:lang w:val="en-US"/>
        </w:rPr>
        <w:t>.</w:t>
      </w:r>
      <w:r w:rsidRPr="00B4383C">
        <w:rPr>
          <w:vertAlign w:val="superscript"/>
          <w:lang w:val="en-US"/>
        </w:rPr>
        <w:t>4,14</w:t>
      </w:r>
      <w:r w:rsidRPr="00B4383C">
        <w:rPr>
          <w:lang w:val="en-US"/>
        </w:rPr>
        <w:t xml:space="preserve"> </w:t>
      </w:r>
      <w:r w:rsidR="004062F6" w:rsidRPr="00B4383C">
        <w:rPr>
          <w:lang w:val="en-US"/>
        </w:rPr>
        <w:t xml:space="preserve">There is thus significant need for </w:t>
      </w:r>
      <w:r w:rsidR="00A57857" w:rsidRPr="00B4383C">
        <w:rPr>
          <w:lang w:val="en-US"/>
        </w:rPr>
        <w:t xml:space="preserve">continued </w:t>
      </w:r>
      <w:r w:rsidR="004062F6" w:rsidRPr="00B4383C">
        <w:rPr>
          <w:lang w:val="en-US"/>
        </w:rPr>
        <w:t>innovation in printable biomaterials</w:t>
      </w:r>
      <w:r w:rsidR="00AF2262" w:rsidRPr="00B4383C">
        <w:rPr>
          <w:lang w:val="en-US"/>
        </w:rPr>
        <w:t xml:space="preserve"> and </w:t>
      </w:r>
      <w:proofErr w:type="spellStart"/>
      <w:r w:rsidR="00AF2262" w:rsidRPr="00B4383C">
        <w:rPr>
          <w:lang w:val="en-US"/>
        </w:rPr>
        <w:t>bioinks</w:t>
      </w:r>
      <w:proofErr w:type="spellEnd"/>
      <w:r w:rsidR="004062F6" w:rsidRPr="00B4383C">
        <w:rPr>
          <w:lang w:val="en-US"/>
        </w:rPr>
        <w:t xml:space="preserve">. </w:t>
      </w:r>
    </w:p>
    <w:p w14:paraId="2ABE1845" w14:textId="1CC5C998" w:rsidR="00300464" w:rsidRPr="00B4383C" w:rsidRDefault="00300464" w:rsidP="00957DA1">
      <w:pPr>
        <w:pStyle w:val="RSCB02ArticleText"/>
        <w:ind w:firstLine="284"/>
        <w:rPr>
          <w:lang w:val="en-US"/>
        </w:rPr>
      </w:pPr>
      <w:r w:rsidRPr="00B4383C">
        <w:rPr>
          <w:lang w:val="en-US"/>
        </w:rPr>
        <w:t xml:space="preserve">The main considerations with an extrudable </w:t>
      </w:r>
      <w:proofErr w:type="spellStart"/>
      <w:r w:rsidR="007402F1" w:rsidRPr="00B4383C">
        <w:rPr>
          <w:lang w:val="en-US"/>
        </w:rPr>
        <w:t>bio</w:t>
      </w:r>
      <w:r w:rsidRPr="00B4383C">
        <w:rPr>
          <w:lang w:val="en-US"/>
        </w:rPr>
        <w:t>ink</w:t>
      </w:r>
      <w:proofErr w:type="spellEnd"/>
      <w:r w:rsidRPr="00B4383C">
        <w:rPr>
          <w:lang w:val="en-US"/>
        </w:rPr>
        <w:t xml:space="preserve"> include its printability, structural fidelity (in terms of layer-by-layer </w:t>
      </w:r>
      <w:r w:rsidRPr="00B4383C">
        <w:rPr>
          <w:lang w:val="en-US"/>
        </w:rPr>
        <w:t xml:space="preserve">assembly) and </w:t>
      </w:r>
      <w:r w:rsidR="00C43924" w:rsidRPr="00B4383C">
        <w:rPr>
          <w:lang w:val="en-US"/>
        </w:rPr>
        <w:t>structural integrity post printing</w:t>
      </w:r>
      <w:r w:rsidRPr="00B4383C">
        <w:rPr>
          <w:lang w:val="en-US"/>
        </w:rPr>
        <w:t xml:space="preserve">. In terms of printability, viscous polymers can be printed, </w:t>
      </w:r>
      <w:r w:rsidR="009121EC" w:rsidRPr="00B4383C">
        <w:rPr>
          <w:lang w:val="en-US"/>
        </w:rPr>
        <w:t>for example</w:t>
      </w:r>
      <w:r w:rsidRPr="00B4383C">
        <w:rPr>
          <w:lang w:val="en-US"/>
        </w:rPr>
        <w:t xml:space="preserve"> </w:t>
      </w:r>
      <w:proofErr w:type="spellStart"/>
      <w:r w:rsidRPr="00B4383C">
        <w:rPr>
          <w:lang w:val="en-US"/>
        </w:rPr>
        <w:t>methacrylated</w:t>
      </w:r>
      <w:proofErr w:type="spellEnd"/>
      <w:r w:rsidRPr="00B4383C">
        <w:rPr>
          <w:lang w:val="en-US"/>
        </w:rPr>
        <w:t xml:space="preserve"> and </w:t>
      </w:r>
      <w:proofErr w:type="spellStart"/>
      <w:r w:rsidRPr="00B4383C">
        <w:rPr>
          <w:lang w:val="en-US"/>
        </w:rPr>
        <w:t>methacrylamided</w:t>
      </w:r>
      <w:proofErr w:type="spellEnd"/>
      <w:r w:rsidRPr="00B4383C">
        <w:rPr>
          <w:lang w:val="en-US"/>
        </w:rPr>
        <w:t xml:space="preserve"> natural polymers</w:t>
      </w:r>
      <w:r w:rsidR="00AF2262" w:rsidRPr="00B4383C">
        <w:rPr>
          <w:lang w:val="en-US"/>
        </w:rPr>
        <w:t xml:space="preserve"> such as</w:t>
      </w:r>
      <w:r w:rsidRPr="00B4383C">
        <w:rPr>
          <w:lang w:val="en-US"/>
        </w:rPr>
        <w:t xml:space="preserve"> gelatin and hyaluronic acid</w:t>
      </w:r>
      <w:r w:rsidRPr="00B4383C">
        <w:rPr>
          <w:vertAlign w:val="superscript"/>
          <w:lang w:val="en-US"/>
        </w:rPr>
        <w:endnoteReference w:id="15"/>
      </w:r>
      <w:r w:rsidRPr="00B4383C">
        <w:rPr>
          <w:vertAlign w:val="superscript"/>
          <w:lang w:val="en-US"/>
        </w:rPr>
        <w:t>,</w:t>
      </w:r>
      <w:r w:rsidRPr="00B4383C">
        <w:rPr>
          <w:vertAlign w:val="superscript"/>
          <w:lang w:val="en-US"/>
        </w:rPr>
        <w:endnoteReference w:id="16"/>
      </w:r>
      <w:r w:rsidRPr="00B4383C">
        <w:rPr>
          <w:vertAlign w:val="superscript"/>
          <w:lang w:val="en-US"/>
        </w:rPr>
        <w:t xml:space="preserve"> </w:t>
      </w:r>
      <w:r w:rsidRPr="00B4383C">
        <w:rPr>
          <w:lang w:val="en-US"/>
        </w:rPr>
        <w:t xml:space="preserve">followed by UV-crosslinking to </w:t>
      </w:r>
      <w:proofErr w:type="spellStart"/>
      <w:r w:rsidRPr="00B4383C">
        <w:rPr>
          <w:lang w:val="en-US"/>
        </w:rPr>
        <w:t>stabilise</w:t>
      </w:r>
      <w:proofErr w:type="spellEnd"/>
      <w:r w:rsidRPr="00B4383C">
        <w:rPr>
          <w:lang w:val="en-US"/>
        </w:rPr>
        <w:t xml:space="preserve"> the construct</w:t>
      </w:r>
      <w:r w:rsidR="007402F1" w:rsidRPr="00B4383C">
        <w:rPr>
          <w:lang w:val="en-US"/>
        </w:rPr>
        <w:t>.</w:t>
      </w:r>
      <w:r w:rsidRPr="00B4383C">
        <w:rPr>
          <w:lang w:val="en-US"/>
        </w:rPr>
        <w:t xml:space="preserve"> </w:t>
      </w:r>
      <w:r w:rsidR="007402F1" w:rsidRPr="00B4383C">
        <w:rPr>
          <w:lang w:val="en-US"/>
        </w:rPr>
        <w:t>H</w:t>
      </w:r>
      <w:r w:rsidRPr="00B4383C">
        <w:rPr>
          <w:lang w:val="en-US"/>
        </w:rPr>
        <w:t>owever, this can lead either to the dispersion of the biomaterial if the crosslinking is too slow or in the opposite case clogging of the 3D printer.</w:t>
      </w:r>
      <w:r w:rsidRPr="00B4383C">
        <w:rPr>
          <w:vertAlign w:val="superscript"/>
          <w:lang w:val="en-US"/>
        </w:rPr>
        <w:endnoteReference w:id="17"/>
      </w:r>
      <w:r w:rsidRPr="00B4383C">
        <w:rPr>
          <w:lang w:val="en-US"/>
        </w:rPr>
        <w:t xml:space="preserve"> </w:t>
      </w:r>
      <w:r w:rsidR="00A57857" w:rsidRPr="00B4383C">
        <w:rPr>
          <w:lang w:val="en-US"/>
        </w:rPr>
        <w:t>Alternatively, s</w:t>
      </w:r>
      <w:r w:rsidRPr="00B4383C">
        <w:rPr>
          <w:lang w:val="en-US"/>
        </w:rPr>
        <w:t>hear-thinning and shear-healing hydrogels have ideal prin</w:t>
      </w:r>
      <w:r w:rsidR="00A57857" w:rsidRPr="00B4383C">
        <w:rPr>
          <w:lang w:val="en-US"/>
        </w:rPr>
        <w:t>t</w:t>
      </w:r>
      <w:r w:rsidRPr="00B4383C">
        <w:rPr>
          <w:lang w:val="en-US"/>
        </w:rPr>
        <w:t xml:space="preserve"> characteristics, </w:t>
      </w:r>
      <w:r w:rsidRPr="00B4383C">
        <w:rPr>
          <w:i/>
          <w:iCs/>
          <w:lang w:val="en-US"/>
        </w:rPr>
        <w:t>i.e.</w:t>
      </w:r>
      <w:r w:rsidRPr="00B4383C">
        <w:rPr>
          <w:lang w:val="en-US"/>
        </w:rPr>
        <w:t xml:space="preserve"> they can be easily extruded from a printhead due to the reduction in viscosity with shear, and when deposited on a surface their rapid increase in viscosity </w:t>
      </w:r>
      <w:r w:rsidR="00A57857" w:rsidRPr="00B4383C">
        <w:rPr>
          <w:lang w:val="en-US"/>
        </w:rPr>
        <w:t>upon</w:t>
      </w:r>
      <w:r w:rsidRPr="00B4383C">
        <w:rPr>
          <w:lang w:val="en-US"/>
        </w:rPr>
        <w:t xml:space="preserve"> removal of shear allows multilayer deposition. </w:t>
      </w:r>
      <w:r w:rsidR="007402F1" w:rsidRPr="00B4383C">
        <w:rPr>
          <w:lang w:val="en-US"/>
        </w:rPr>
        <w:t xml:space="preserve">In particular the combination of noncovalent </w:t>
      </w:r>
      <w:r w:rsidR="00703670" w:rsidRPr="00B4383C">
        <w:rPr>
          <w:lang w:val="en-US"/>
        </w:rPr>
        <w:t xml:space="preserve">(supramolecular) </w:t>
      </w:r>
      <w:r w:rsidR="00AF2262" w:rsidRPr="00B4383C">
        <w:rPr>
          <w:lang w:val="en-US"/>
        </w:rPr>
        <w:t xml:space="preserve">stabilization </w:t>
      </w:r>
      <w:r w:rsidR="007402F1" w:rsidRPr="00B4383C">
        <w:rPr>
          <w:lang w:val="en-US"/>
        </w:rPr>
        <w:t xml:space="preserve">pre-printing </w:t>
      </w:r>
      <w:r w:rsidR="00A57857" w:rsidRPr="00B4383C">
        <w:rPr>
          <w:lang w:val="en-US"/>
        </w:rPr>
        <w:t>followed by</w:t>
      </w:r>
      <w:r w:rsidR="007402F1" w:rsidRPr="00B4383C">
        <w:rPr>
          <w:lang w:val="en-US"/>
        </w:rPr>
        <w:t xml:space="preserve"> covalent post-printing </w:t>
      </w:r>
      <w:r w:rsidR="00AF2262" w:rsidRPr="00B4383C">
        <w:rPr>
          <w:lang w:val="en-US"/>
        </w:rPr>
        <w:t>fixation</w:t>
      </w:r>
      <w:r w:rsidR="007402F1" w:rsidRPr="00B4383C">
        <w:rPr>
          <w:lang w:val="en-US"/>
        </w:rPr>
        <w:t xml:space="preserve"> offer considerable advantages.</w:t>
      </w:r>
      <w:r w:rsidR="00BA62BA" w:rsidRPr="00B4383C">
        <w:rPr>
          <w:vertAlign w:val="superscript"/>
          <w:lang w:val="en-US"/>
        </w:rPr>
        <w:endnoteReference w:id="18"/>
      </w:r>
      <w:r w:rsidR="007402F1" w:rsidRPr="00B4383C">
        <w:rPr>
          <w:lang w:val="en-US"/>
        </w:rPr>
        <w:t xml:space="preserve"> The latter was demonstrated by </w:t>
      </w:r>
      <w:r w:rsidRPr="00B4383C">
        <w:rPr>
          <w:lang w:val="en-US"/>
        </w:rPr>
        <w:t xml:space="preserve">Burdick </w:t>
      </w:r>
      <w:r w:rsidRPr="00B4383C">
        <w:rPr>
          <w:i/>
          <w:lang w:val="en-US"/>
        </w:rPr>
        <w:t>et al.</w:t>
      </w:r>
      <w:r w:rsidRPr="00B4383C">
        <w:rPr>
          <w:vertAlign w:val="superscript"/>
          <w:lang w:val="en-US"/>
        </w:rPr>
        <w:t>7</w:t>
      </w:r>
      <w:r w:rsidRPr="00B4383C">
        <w:rPr>
          <w:i/>
          <w:lang w:val="en-US"/>
        </w:rPr>
        <w:t xml:space="preserve"> </w:t>
      </w:r>
      <w:r w:rsidR="00703670" w:rsidRPr="00B4383C">
        <w:rPr>
          <w:lang w:val="en-US"/>
        </w:rPr>
        <w:t>showing that</w:t>
      </w:r>
      <w:r w:rsidRPr="00B4383C">
        <w:rPr>
          <w:lang w:val="en-US"/>
        </w:rPr>
        <w:t xml:space="preserve"> hyaluronic acid modified separately with adamantane and β-cyclodextrin (CD) groups produced a shear-thinning supramolecular (guest-host) hydrogel which allowed multilayer deposition of the ink. </w:t>
      </w:r>
      <w:proofErr w:type="spellStart"/>
      <w:r w:rsidRPr="00B4383C">
        <w:rPr>
          <w:lang w:val="en-US"/>
        </w:rPr>
        <w:t>Stabilisation</w:t>
      </w:r>
      <w:proofErr w:type="spellEnd"/>
      <w:r w:rsidRPr="00B4383C">
        <w:rPr>
          <w:lang w:val="en-US"/>
        </w:rPr>
        <w:t xml:space="preserve"> of the </w:t>
      </w:r>
      <w:r w:rsidR="00A57857" w:rsidRPr="00B4383C">
        <w:rPr>
          <w:lang w:val="en-US"/>
        </w:rPr>
        <w:t>construct</w:t>
      </w:r>
      <w:r w:rsidRPr="00B4383C">
        <w:rPr>
          <w:lang w:val="en-US"/>
        </w:rPr>
        <w:t xml:space="preserve"> post</w:t>
      </w:r>
      <w:r w:rsidR="00A57857" w:rsidRPr="00B4383C">
        <w:rPr>
          <w:lang w:val="en-US"/>
        </w:rPr>
        <w:t>-</w:t>
      </w:r>
      <w:r w:rsidRPr="00B4383C">
        <w:rPr>
          <w:lang w:val="en-US"/>
        </w:rPr>
        <w:t xml:space="preserve">printing was accomplished via UV-initiated crosslinking of </w:t>
      </w:r>
      <w:proofErr w:type="spellStart"/>
      <w:r w:rsidRPr="00B4383C">
        <w:rPr>
          <w:lang w:val="en-US"/>
        </w:rPr>
        <w:t>methacrylated</w:t>
      </w:r>
      <w:proofErr w:type="spellEnd"/>
      <w:r w:rsidRPr="00B4383C">
        <w:rPr>
          <w:lang w:val="en-US"/>
        </w:rPr>
        <w:t xml:space="preserve"> modified guest-host HA ink. </w:t>
      </w:r>
    </w:p>
    <w:p w14:paraId="061F0389" w14:textId="26BA2E5E" w:rsidR="00A57857" w:rsidRPr="00B4383C" w:rsidRDefault="00A57857" w:rsidP="00C9784C">
      <w:pPr>
        <w:pStyle w:val="RSCB02ArticleText"/>
        <w:ind w:firstLine="284"/>
        <w:rPr>
          <w:vertAlign w:val="superscript"/>
          <w:lang w:val="en-US"/>
        </w:rPr>
      </w:pPr>
      <w:r w:rsidRPr="00B4383C">
        <w:rPr>
          <w:lang w:val="en-US"/>
        </w:rPr>
        <w:t>Supramolecular interaction is also found in s</w:t>
      </w:r>
      <w:r w:rsidR="00300464" w:rsidRPr="00B4383C">
        <w:rPr>
          <w:lang w:val="en-US"/>
        </w:rPr>
        <w:t xml:space="preserve">ynthetic polypeptides derived from the ring-opening </w:t>
      </w:r>
      <w:proofErr w:type="spellStart"/>
      <w:r w:rsidR="00300464" w:rsidRPr="00B4383C">
        <w:rPr>
          <w:lang w:val="en-US"/>
        </w:rPr>
        <w:t>polymerisation</w:t>
      </w:r>
      <w:proofErr w:type="spellEnd"/>
      <w:r w:rsidR="00300464" w:rsidRPr="00B4383C">
        <w:rPr>
          <w:lang w:val="en-US"/>
        </w:rPr>
        <w:t xml:space="preserve"> (ROP) of </w:t>
      </w:r>
      <w:r w:rsidR="00300464" w:rsidRPr="00B4383C">
        <w:rPr>
          <w:i/>
          <w:lang w:val="en-US"/>
        </w:rPr>
        <w:t>N</w:t>
      </w:r>
      <w:r w:rsidR="00300464" w:rsidRPr="00B4383C">
        <w:rPr>
          <w:lang w:val="en-US"/>
        </w:rPr>
        <w:t>-</w:t>
      </w:r>
      <w:proofErr w:type="spellStart"/>
      <w:r w:rsidR="00300464" w:rsidRPr="00B4383C">
        <w:rPr>
          <w:lang w:val="en-US"/>
        </w:rPr>
        <w:t>carboxyanhydrides</w:t>
      </w:r>
      <w:proofErr w:type="spellEnd"/>
      <w:r w:rsidR="00300464" w:rsidRPr="00B4383C">
        <w:rPr>
          <w:lang w:val="en-US"/>
        </w:rPr>
        <w:t xml:space="preserve"> (NCAs</w:t>
      </w:r>
      <w:r w:rsidRPr="00B4383C">
        <w:rPr>
          <w:lang w:val="en-US"/>
        </w:rPr>
        <w:t xml:space="preserve">) through secondary structure </w:t>
      </w:r>
      <w:r w:rsidR="007259F3" w:rsidRPr="00B4383C">
        <w:rPr>
          <w:lang w:val="en-US"/>
        </w:rPr>
        <w:t xml:space="preserve">(α-helices and β-sheets) </w:t>
      </w:r>
      <w:r w:rsidRPr="00B4383C">
        <w:rPr>
          <w:lang w:val="en-US"/>
        </w:rPr>
        <w:t>interaction.</w:t>
      </w:r>
      <w:bookmarkStart w:id="2" w:name="_Ref9503979"/>
      <w:r w:rsidRPr="00B4383C">
        <w:rPr>
          <w:vertAlign w:val="superscript"/>
          <w:lang w:val="en-US"/>
        </w:rPr>
        <w:endnoteReference w:id="19"/>
      </w:r>
      <w:bookmarkEnd w:id="2"/>
      <w:r w:rsidRPr="00B4383C">
        <w:rPr>
          <w:lang w:val="en-US"/>
        </w:rPr>
        <w:t xml:space="preserve"> </w:t>
      </w:r>
      <w:r w:rsidR="007259F3" w:rsidRPr="00B4383C">
        <w:rPr>
          <w:lang w:val="en-US"/>
        </w:rPr>
        <w:t>Moreover, these bio-derived polymers offer the advantage that molecular weight, chain structure and composition can be well-controlled.</w:t>
      </w:r>
      <w:r w:rsidR="00300464" w:rsidRPr="00B4383C">
        <w:rPr>
          <w:vertAlign w:val="superscript"/>
          <w:lang w:val="en-US"/>
        </w:rPr>
        <w:endnoteReference w:id="20"/>
      </w:r>
      <w:r w:rsidR="00300464" w:rsidRPr="00B4383C">
        <w:rPr>
          <w:vertAlign w:val="superscript"/>
          <w:lang w:val="en-US"/>
        </w:rPr>
        <w:t>-</w:t>
      </w:r>
      <w:bookmarkStart w:id="3" w:name="_Ref10041940"/>
      <w:r w:rsidR="00300464" w:rsidRPr="00B4383C">
        <w:rPr>
          <w:vanish/>
          <w:vertAlign w:val="superscript"/>
          <w:lang w:val="en-US"/>
        </w:rPr>
        <w:endnoteReference w:id="21"/>
      </w:r>
      <w:bookmarkEnd w:id="3"/>
      <w:r w:rsidR="00300464" w:rsidRPr="00B4383C">
        <w:rPr>
          <w:vanish/>
          <w:vertAlign w:val="superscript"/>
          <w:lang w:val="en-US"/>
        </w:rPr>
        <w:endnoteReference w:id="22"/>
      </w:r>
      <w:r w:rsidR="00300464" w:rsidRPr="00B4383C">
        <w:rPr>
          <w:vanish/>
          <w:vertAlign w:val="superscript"/>
          <w:lang w:val="en-US"/>
        </w:rPr>
        <w:endnoteReference w:id="23"/>
      </w:r>
      <w:r w:rsidR="00300464" w:rsidRPr="00B4383C">
        <w:rPr>
          <w:vanish/>
          <w:vertAlign w:val="superscript"/>
          <w:lang w:val="en-US"/>
        </w:rPr>
        <w:endnoteReference w:id="24"/>
      </w:r>
      <w:r w:rsidR="00300464" w:rsidRPr="00B4383C">
        <w:rPr>
          <w:vertAlign w:val="superscript"/>
          <w:lang w:val="en-US"/>
        </w:rPr>
        <w:endnoteReference w:id="25"/>
      </w:r>
      <w:r w:rsidR="007259F3" w:rsidRPr="00B4383C">
        <w:rPr>
          <w:lang w:val="en-US"/>
        </w:rPr>
        <w:t xml:space="preserve"> A broad range of physical polypeptide hydrogel</w:t>
      </w:r>
      <w:r w:rsidR="009121EC" w:rsidRPr="00B4383C">
        <w:rPr>
          <w:lang w:val="en-US"/>
        </w:rPr>
        <w:t>s</w:t>
      </w:r>
      <w:r w:rsidR="007259F3" w:rsidRPr="00B4383C">
        <w:rPr>
          <w:lang w:val="en-US"/>
        </w:rPr>
        <w:t xml:space="preserve"> have been disclosed in the literature, some of which with shear-thinning properties.</w:t>
      </w:r>
      <w:r w:rsidR="00757B02" w:rsidRPr="00B4383C">
        <w:rPr>
          <w:rStyle w:val="EndnoteReference"/>
          <w:lang w:val="en-US"/>
        </w:rPr>
        <w:endnoteReference w:id="26"/>
      </w:r>
      <w:r w:rsidR="00771BE9" w:rsidRPr="00B4383C">
        <w:rPr>
          <w:vertAlign w:val="superscript"/>
          <w:lang w:val="en-US"/>
        </w:rPr>
        <w:t>-</w:t>
      </w:r>
      <w:r w:rsidR="00BB18D4" w:rsidRPr="00B4383C">
        <w:rPr>
          <w:rStyle w:val="EndnoteReference"/>
          <w:vanish/>
          <w:lang w:val="en-US"/>
        </w:rPr>
        <w:endnoteReference w:id="27"/>
      </w:r>
      <w:r w:rsidR="00BB18D4" w:rsidRPr="00B4383C">
        <w:rPr>
          <w:rStyle w:val="EndnoteReference"/>
          <w:lang w:val="en-US"/>
        </w:rPr>
        <w:endnoteReference w:id="28"/>
      </w:r>
      <w:r w:rsidR="007259F3" w:rsidRPr="00B4383C">
        <w:rPr>
          <w:lang w:val="en-US"/>
        </w:rPr>
        <w:t xml:space="preserve"> In addition, introduction of </w:t>
      </w:r>
      <w:r w:rsidR="009B5F6B" w:rsidRPr="00B4383C">
        <w:rPr>
          <w:lang w:val="en-US"/>
        </w:rPr>
        <w:t>click chemi</w:t>
      </w:r>
      <w:r w:rsidR="009121EC" w:rsidRPr="00B4383C">
        <w:rPr>
          <w:lang w:val="en-US"/>
        </w:rPr>
        <w:t>stry</w:t>
      </w:r>
      <w:r w:rsidR="009B5F6B" w:rsidRPr="00B4383C">
        <w:rPr>
          <w:lang w:val="en-US"/>
        </w:rPr>
        <w:t xml:space="preserve"> reactive groups, such as alkenes,</w:t>
      </w:r>
      <w:r w:rsidR="009B5F6B" w:rsidRPr="00B4383C">
        <w:rPr>
          <w:vertAlign w:val="superscript"/>
          <w:lang w:val="en-US"/>
        </w:rPr>
        <w:endnoteReference w:id="29"/>
      </w:r>
      <w:r w:rsidR="009B5F6B" w:rsidRPr="00B4383C">
        <w:rPr>
          <w:lang w:val="en-US"/>
        </w:rPr>
        <w:t xml:space="preserve"> alkynes</w:t>
      </w:r>
      <w:r w:rsidR="007C0C8B" w:rsidRPr="00B4383C">
        <w:rPr>
          <w:rStyle w:val="EndnoteReference"/>
          <w:lang w:val="en-US"/>
        </w:rPr>
        <w:endnoteReference w:id="30"/>
      </w:r>
      <w:r w:rsidR="00771BE9" w:rsidRPr="00B4383C">
        <w:rPr>
          <w:vertAlign w:val="superscript"/>
          <w:lang w:val="en-US"/>
        </w:rPr>
        <w:t>-</w:t>
      </w:r>
      <w:r w:rsidR="007C0C8B" w:rsidRPr="00B4383C">
        <w:rPr>
          <w:rStyle w:val="EndnoteReference"/>
          <w:vanish/>
          <w:lang w:val="en-US"/>
        </w:rPr>
        <w:endnoteReference w:id="31"/>
      </w:r>
      <w:r w:rsidR="009B5F6B" w:rsidRPr="00B4383C">
        <w:rPr>
          <w:vertAlign w:val="superscript"/>
          <w:lang w:val="en-US"/>
        </w:rPr>
        <w:endnoteReference w:id="32"/>
      </w:r>
      <w:r w:rsidR="009B5F6B" w:rsidRPr="00B4383C">
        <w:rPr>
          <w:lang w:val="en-US"/>
        </w:rPr>
        <w:t xml:space="preserve"> and thiols</w:t>
      </w:r>
      <w:r w:rsidR="009B5F6B" w:rsidRPr="00B4383C">
        <w:rPr>
          <w:vertAlign w:val="superscript"/>
          <w:lang w:val="en-US"/>
        </w:rPr>
        <w:endnoteReference w:id="33"/>
      </w:r>
      <w:r w:rsidR="009B5F6B" w:rsidRPr="00B4383C">
        <w:rPr>
          <w:vertAlign w:val="superscript"/>
          <w:lang w:val="en-US"/>
        </w:rPr>
        <w:t>,</w:t>
      </w:r>
      <w:bookmarkStart w:id="4" w:name="_Ref9499436"/>
      <w:r w:rsidR="009B5F6B" w:rsidRPr="00B4383C">
        <w:rPr>
          <w:vertAlign w:val="superscript"/>
          <w:lang w:val="en-US"/>
        </w:rPr>
        <w:endnoteReference w:id="34"/>
      </w:r>
      <w:bookmarkEnd w:id="4"/>
      <w:r w:rsidR="009B5F6B" w:rsidRPr="00B4383C">
        <w:rPr>
          <w:lang w:val="en-US"/>
        </w:rPr>
        <w:t xml:space="preserve"> enabling</w:t>
      </w:r>
      <w:r w:rsidR="007259F3" w:rsidRPr="00B4383C">
        <w:rPr>
          <w:lang w:val="en-US"/>
        </w:rPr>
        <w:t xml:space="preserve"> </w:t>
      </w:r>
      <w:r w:rsidR="007C0C8B" w:rsidRPr="00B4383C">
        <w:rPr>
          <w:lang w:val="en-US"/>
        </w:rPr>
        <w:t xml:space="preserve">conjugation and </w:t>
      </w:r>
      <w:r w:rsidR="007259F3" w:rsidRPr="00B4383C">
        <w:rPr>
          <w:lang w:val="en-US"/>
        </w:rPr>
        <w:t xml:space="preserve">cross-linking </w:t>
      </w:r>
      <w:r w:rsidR="009B5F6B" w:rsidRPr="00B4383C">
        <w:rPr>
          <w:lang w:val="en-US"/>
        </w:rPr>
        <w:t>has been demonstrated.</w:t>
      </w:r>
      <w:r w:rsidR="0005438E" w:rsidRPr="00B4383C">
        <w:rPr>
          <w:vertAlign w:val="superscript"/>
          <w:lang w:val="en-US"/>
        </w:rPr>
        <w:fldChar w:fldCharType="begin"/>
      </w:r>
      <w:r w:rsidR="0005438E" w:rsidRPr="00B4383C">
        <w:rPr>
          <w:vertAlign w:val="superscript"/>
          <w:lang w:val="en-US"/>
        </w:rPr>
        <w:instrText xml:space="preserve"> NOTEREF _Ref10041940 \h  \* MERGEFORMAT </w:instrText>
      </w:r>
      <w:r w:rsidR="0005438E" w:rsidRPr="00B4383C">
        <w:rPr>
          <w:vertAlign w:val="superscript"/>
          <w:lang w:val="en-US"/>
        </w:rPr>
      </w:r>
      <w:r w:rsidR="0005438E" w:rsidRPr="00B4383C">
        <w:rPr>
          <w:vertAlign w:val="superscript"/>
          <w:lang w:val="en-US"/>
        </w:rPr>
        <w:fldChar w:fldCharType="separate"/>
      </w:r>
      <w:r w:rsidR="00862102" w:rsidRPr="00B4383C">
        <w:rPr>
          <w:vertAlign w:val="superscript"/>
          <w:lang w:val="en-US"/>
        </w:rPr>
        <w:t>21</w:t>
      </w:r>
      <w:r w:rsidR="0005438E" w:rsidRPr="00B4383C">
        <w:rPr>
          <w:vertAlign w:val="superscript"/>
          <w:lang w:val="en-US"/>
        </w:rPr>
        <w:fldChar w:fldCharType="end"/>
      </w:r>
      <w:r w:rsidR="00300464" w:rsidRPr="00B4383C">
        <w:rPr>
          <w:vertAlign w:val="superscript"/>
          <w:lang w:val="en-US"/>
        </w:rPr>
        <w:t xml:space="preserve"> </w:t>
      </w:r>
      <w:r w:rsidR="00300464" w:rsidRPr="00B4383C">
        <w:rPr>
          <w:lang w:val="en-US"/>
        </w:rPr>
        <w:t>Despite these attributes</w:t>
      </w:r>
      <w:r w:rsidR="00AF2262" w:rsidRPr="00B4383C">
        <w:rPr>
          <w:lang w:val="en-US"/>
        </w:rPr>
        <w:t>,</w:t>
      </w:r>
      <w:r w:rsidR="00300464" w:rsidRPr="00B4383C">
        <w:rPr>
          <w:lang w:val="en-US"/>
        </w:rPr>
        <w:t xml:space="preserve"> surprisingly there have only been a limited number of publications </w:t>
      </w:r>
      <w:r w:rsidR="00907F84" w:rsidRPr="00B4383C">
        <w:rPr>
          <w:lang w:val="en-US"/>
        </w:rPr>
        <w:t>applying</w:t>
      </w:r>
      <w:r w:rsidR="00300464" w:rsidRPr="00B4383C">
        <w:rPr>
          <w:lang w:val="en-US"/>
        </w:rPr>
        <w:t xml:space="preserve"> these </w:t>
      </w:r>
      <w:r w:rsidR="00300464" w:rsidRPr="00B4383C">
        <w:rPr>
          <w:lang w:val="en-US"/>
        </w:rPr>
        <w:lastRenderedPageBreak/>
        <w:t xml:space="preserve">polymers for 3D printing. Li </w:t>
      </w:r>
      <w:r w:rsidR="00300464" w:rsidRPr="00B4383C">
        <w:rPr>
          <w:i/>
          <w:lang w:val="en-US"/>
        </w:rPr>
        <w:t>et al</w:t>
      </w:r>
      <w:r w:rsidR="00300464" w:rsidRPr="00B4383C">
        <w:rPr>
          <w:lang w:val="en-US"/>
        </w:rPr>
        <w:t>.</w:t>
      </w:r>
      <w:r w:rsidR="00300464" w:rsidRPr="00B4383C">
        <w:rPr>
          <w:vertAlign w:val="superscript"/>
          <w:lang w:val="en-US"/>
        </w:rPr>
        <w:t xml:space="preserve"> </w:t>
      </w:r>
      <w:r w:rsidR="00300464" w:rsidRPr="00B4383C">
        <w:rPr>
          <w:lang w:val="en-US"/>
        </w:rPr>
        <w:t xml:space="preserve">prepared a supramolecular hybrid polypeptide material with DNA. They </w:t>
      </w:r>
      <w:proofErr w:type="spellStart"/>
      <w:r w:rsidR="00907F84" w:rsidRPr="00B4383C">
        <w:rPr>
          <w:lang w:val="en-US"/>
        </w:rPr>
        <w:t>utilised</w:t>
      </w:r>
      <w:proofErr w:type="spellEnd"/>
      <w:r w:rsidR="00300464" w:rsidRPr="00B4383C">
        <w:rPr>
          <w:lang w:val="en-US"/>
        </w:rPr>
        <w:t xml:space="preserve"> the complimentary DNA strands to prepare 3D printed constructs.</w:t>
      </w:r>
      <w:r w:rsidR="00AF2262" w:rsidRPr="00B4383C">
        <w:rPr>
          <w:vertAlign w:val="superscript"/>
          <w:lang w:val="en-US"/>
        </w:rPr>
        <w:t xml:space="preserve">14 </w:t>
      </w:r>
      <w:r w:rsidR="00300464" w:rsidRPr="00B4383C">
        <w:rPr>
          <w:lang w:val="en-US"/>
        </w:rPr>
        <w:t xml:space="preserve">Recently, </w:t>
      </w:r>
      <w:r w:rsidR="00907F84" w:rsidRPr="00B4383C">
        <w:rPr>
          <w:lang w:val="en-US"/>
        </w:rPr>
        <w:t>we</w:t>
      </w:r>
      <w:r w:rsidR="00300464" w:rsidRPr="00B4383C">
        <w:rPr>
          <w:lang w:val="en-US"/>
        </w:rPr>
        <w:t xml:space="preserve"> </w:t>
      </w:r>
      <w:r w:rsidR="00907F84" w:rsidRPr="00B4383C">
        <w:rPr>
          <w:lang w:val="en-US"/>
        </w:rPr>
        <w:t>demonstrated</w:t>
      </w:r>
      <w:r w:rsidR="00300464" w:rsidRPr="00B4383C">
        <w:rPr>
          <w:lang w:val="en-US"/>
        </w:rPr>
        <w:t xml:space="preserve"> that star block </w:t>
      </w:r>
      <w:proofErr w:type="spellStart"/>
      <w:r w:rsidR="00300464" w:rsidRPr="00B4383C">
        <w:rPr>
          <w:lang w:val="en-US"/>
        </w:rPr>
        <w:t>copolypeptides</w:t>
      </w:r>
      <w:proofErr w:type="spellEnd"/>
      <w:r w:rsidR="00300464" w:rsidRPr="00B4383C">
        <w:rPr>
          <w:lang w:val="en-US"/>
        </w:rPr>
        <w:t xml:space="preserve"> </w:t>
      </w:r>
      <w:r w:rsidR="00AF2262" w:rsidRPr="00B4383C">
        <w:rPr>
          <w:lang w:val="en-US"/>
        </w:rPr>
        <w:t>are</w:t>
      </w:r>
      <w:r w:rsidR="00300464" w:rsidRPr="00B4383C">
        <w:rPr>
          <w:lang w:val="en-US"/>
        </w:rPr>
        <w:t xml:space="preserve"> an excellent option as a 3D printable extrudable ink</w:t>
      </w:r>
      <w:bookmarkStart w:id="5" w:name="_Ref9499354"/>
      <w:r w:rsidR="00907F84" w:rsidRPr="00B4383C">
        <w:rPr>
          <w:lang w:val="en-US"/>
        </w:rPr>
        <w:t>.</w:t>
      </w:r>
      <w:r w:rsidR="00907F84" w:rsidRPr="00B4383C">
        <w:rPr>
          <w:vertAlign w:val="superscript"/>
          <w:lang w:val="en-US"/>
        </w:rPr>
        <w:endnoteReference w:id="35"/>
      </w:r>
      <w:bookmarkEnd w:id="5"/>
      <w:r w:rsidR="00300464" w:rsidRPr="00B4383C">
        <w:rPr>
          <w:lang w:val="en-US"/>
        </w:rPr>
        <w:t xml:space="preserve"> Shear-thinning gels of low weight percent (2.0 </w:t>
      </w:r>
      <w:proofErr w:type="spellStart"/>
      <w:r w:rsidR="00300464" w:rsidRPr="00B4383C">
        <w:rPr>
          <w:lang w:val="en-US"/>
        </w:rPr>
        <w:t>wt</w:t>
      </w:r>
      <w:proofErr w:type="spellEnd"/>
      <w:r w:rsidR="00300464" w:rsidRPr="00B4383C">
        <w:rPr>
          <w:lang w:val="en-US"/>
        </w:rPr>
        <w:t xml:space="preserve">%) could be printed </w:t>
      </w:r>
      <w:r w:rsidR="00907F84" w:rsidRPr="00B4383C">
        <w:rPr>
          <w:lang w:val="en-US"/>
        </w:rPr>
        <w:t>exploiting</w:t>
      </w:r>
      <w:r w:rsidR="00300464" w:rsidRPr="00B4383C">
        <w:rPr>
          <w:lang w:val="en-US"/>
        </w:rPr>
        <w:t xml:space="preserve"> the hydrophobic interactions of valine residues of the outer block of the stars. When </w:t>
      </w:r>
      <w:r w:rsidR="00907F84" w:rsidRPr="00B4383C">
        <w:rPr>
          <w:lang w:val="en-US"/>
        </w:rPr>
        <w:t>allyl-</w:t>
      </w:r>
      <w:proofErr w:type="spellStart"/>
      <w:r w:rsidR="00300464" w:rsidRPr="00B4383C">
        <w:rPr>
          <w:lang w:val="en-US"/>
        </w:rPr>
        <w:t>functionalised</w:t>
      </w:r>
      <w:proofErr w:type="spellEnd"/>
      <w:r w:rsidR="00300464" w:rsidRPr="00B4383C">
        <w:rPr>
          <w:lang w:val="en-US"/>
        </w:rPr>
        <w:t xml:space="preserve"> stars were used, the</w:t>
      </w:r>
      <w:r w:rsidR="00907F84" w:rsidRPr="00B4383C">
        <w:rPr>
          <w:lang w:val="en-US"/>
        </w:rPr>
        <w:t xml:space="preserve"> printed </w:t>
      </w:r>
      <w:r w:rsidR="00300464" w:rsidRPr="00B4383C">
        <w:rPr>
          <w:lang w:val="en-US"/>
        </w:rPr>
        <w:t xml:space="preserve">constructs </w:t>
      </w:r>
      <w:r w:rsidR="00907F84" w:rsidRPr="00B4383C">
        <w:rPr>
          <w:lang w:val="en-US"/>
        </w:rPr>
        <w:t>could be</w:t>
      </w:r>
      <w:r w:rsidR="00300464" w:rsidRPr="00B4383C">
        <w:rPr>
          <w:lang w:val="en-US"/>
        </w:rPr>
        <w:t xml:space="preserve"> </w:t>
      </w:r>
      <w:proofErr w:type="spellStart"/>
      <w:r w:rsidR="00300464" w:rsidRPr="00B4383C">
        <w:rPr>
          <w:lang w:val="en-US"/>
        </w:rPr>
        <w:t>stabilised</w:t>
      </w:r>
      <w:proofErr w:type="spellEnd"/>
      <w:r w:rsidR="00300464" w:rsidRPr="00B4383C">
        <w:rPr>
          <w:lang w:val="en-US"/>
        </w:rPr>
        <w:t xml:space="preserve"> post-printing</w:t>
      </w:r>
      <w:r w:rsidR="00907F84" w:rsidRPr="00B4383C">
        <w:rPr>
          <w:lang w:val="en-US"/>
        </w:rPr>
        <w:t xml:space="preserve"> by UV triggered crosslinking in the presence of a </w:t>
      </w:r>
      <w:proofErr w:type="spellStart"/>
      <w:r w:rsidR="00907F84" w:rsidRPr="00B4383C">
        <w:rPr>
          <w:lang w:val="en-US"/>
        </w:rPr>
        <w:t>photoinitiator</w:t>
      </w:r>
      <w:proofErr w:type="spellEnd"/>
      <w:r w:rsidR="00300464" w:rsidRPr="00B4383C">
        <w:rPr>
          <w:lang w:val="en-US"/>
        </w:rPr>
        <w:t xml:space="preserve">. These scaffolds were shown to degrade ~60% over 28 days and to be biocompatible with </w:t>
      </w:r>
      <w:proofErr w:type="spellStart"/>
      <w:r w:rsidR="00300464" w:rsidRPr="00B4383C">
        <w:rPr>
          <w:lang w:val="en-US"/>
        </w:rPr>
        <w:t>Balb</w:t>
      </w:r>
      <w:proofErr w:type="spellEnd"/>
      <w:r w:rsidR="00300464" w:rsidRPr="00B4383C">
        <w:rPr>
          <w:lang w:val="en-US"/>
        </w:rPr>
        <w:t xml:space="preserve">/3T3 fibroblasts over 7 days. </w:t>
      </w:r>
    </w:p>
    <w:p w14:paraId="511619AF" w14:textId="1CEF5E09" w:rsidR="00907F84" w:rsidRPr="00B4383C" w:rsidRDefault="00907F84" w:rsidP="00C9784C">
      <w:pPr>
        <w:pStyle w:val="RSCB02ArticleText"/>
        <w:ind w:firstLine="284"/>
        <w:rPr>
          <w:lang w:val="en-US"/>
        </w:rPr>
      </w:pPr>
      <w:r w:rsidRPr="00B4383C">
        <w:rPr>
          <w:lang w:val="en-US"/>
        </w:rPr>
        <w:t>Th</w:t>
      </w:r>
      <w:r w:rsidR="00AF2262" w:rsidRPr="00B4383C">
        <w:rPr>
          <w:lang w:val="en-US"/>
        </w:rPr>
        <w:t>e present</w:t>
      </w:r>
      <w:r w:rsidRPr="00B4383C">
        <w:rPr>
          <w:lang w:val="en-US"/>
        </w:rPr>
        <w:t xml:space="preserve"> research investigates shear-thinning glutamic acid, </w:t>
      </w:r>
      <w:proofErr w:type="spellStart"/>
      <w:r w:rsidRPr="00B4383C">
        <w:rPr>
          <w:lang w:val="en-US"/>
        </w:rPr>
        <w:t>nitrobenzyl</w:t>
      </w:r>
      <w:proofErr w:type="spellEnd"/>
      <w:r w:rsidRPr="00B4383C">
        <w:rPr>
          <w:lang w:val="en-US"/>
        </w:rPr>
        <w:t xml:space="preserve"> (NB) protected cysteine and </w:t>
      </w:r>
      <w:proofErr w:type="spellStart"/>
      <w:r w:rsidRPr="00B4383C">
        <w:rPr>
          <w:lang w:val="en-US"/>
        </w:rPr>
        <w:t>isoleuceine</w:t>
      </w:r>
      <w:proofErr w:type="spellEnd"/>
      <w:r w:rsidRPr="00B4383C">
        <w:rPr>
          <w:lang w:val="en-US"/>
        </w:rPr>
        <w:t xml:space="preserve"> </w:t>
      </w:r>
      <w:r w:rsidR="00C9784C" w:rsidRPr="00B4383C">
        <w:rPr>
          <w:lang w:val="en-US"/>
        </w:rPr>
        <w:t xml:space="preserve">containing </w:t>
      </w:r>
      <w:proofErr w:type="spellStart"/>
      <w:r w:rsidRPr="00B4383C">
        <w:rPr>
          <w:lang w:val="en-US"/>
        </w:rPr>
        <w:t>copolypeptides</w:t>
      </w:r>
      <w:proofErr w:type="spellEnd"/>
      <w:r w:rsidRPr="00B4383C">
        <w:rPr>
          <w:lang w:val="en-US"/>
        </w:rPr>
        <w:t xml:space="preserve"> for 3D printing applications. Following printing we covalently </w:t>
      </w:r>
      <w:proofErr w:type="spellStart"/>
      <w:r w:rsidRPr="00B4383C">
        <w:rPr>
          <w:lang w:val="en-US"/>
        </w:rPr>
        <w:t>stabilise</w:t>
      </w:r>
      <w:proofErr w:type="spellEnd"/>
      <w:r w:rsidRPr="00B4383C">
        <w:rPr>
          <w:lang w:val="en-US"/>
        </w:rPr>
        <w:t xml:space="preserve"> the material </w:t>
      </w:r>
      <w:r w:rsidRPr="00B4383C">
        <w:rPr>
          <w:i/>
          <w:lang w:val="en-US"/>
        </w:rPr>
        <w:t>via</w:t>
      </w:r>
      <w:r w:rsidRPr="00B4383C">
        <w:rPr>
          <w:lang w:val="en-US"/>
        </w:rPr>
        <w:t xml:space="preserve"> photocleaving the NB group and react the cysteine residue with alkyne </w:t>
      </w:r>
      <w:proofErr w:type="spellStart"/>
      <w:r w:rsidRPr="00B4383C">
        <w:rPr>
          <w:lang w:val="en-US"/>
        </w:rPr>
        <w:t>functionalised</w:t>
      </w:r>
      <w:proofErr w:type="spellEnd"/>
      <w:r w:rsidRPr="00B4383C">
        <w:rPr>
          <w:lang w:val="en-US"/>
        </w:rPr>
        <w:t xml:space="preserve"> four arm polyethylene glycol (PEG) using nucleophilic thiol-</w:t>
      </w:r>
      <w:proofErr w:type="spellStart"/>
      <w:r w:rsidRPr="00B4383C">
        <w:rPr>
          <w:lang w:val="en-US"/>
        </w:rPr>
        <w:t>yne</w:t>
      </w:r>
      <w:proofErr w:type="spellEnd"/>
      <w:r w:rsidRPr="00B4383C">
        <w:rPr>
          <w:lang w:val="en-US"/>
        </w:rPr>
        <w:t xml:space="preserve"> chemistry. The advantage of this approach is that post </w:t>
      </w:r>
      <w:proofErr w:type="spellStart"/>
      <w:r w:rsidRPr="00B4383C">
        <w:rPr>
          <w:lang w:val="en-US"/>
        </w:rPr>
        <w:t>polymerisation</w:t>
      </w:r>
      <w:proofErr w:type="spellEnd"/>
      <w:r w:rsidRPr="00B4383C">
        <w:rPr>
          <w:lang w:val="en-US"/>
        </w:rPr>
        <w:t xml:space="preserve"> </w:t>
      </w:r>
      <w:proofErr w:type="spellStart"/>
      <w:r w:rsidRPr="00B4383C">
        <w:rPr>
          <w:lang w:val="en-US"/>
        </w:rPr>
        <w:t>functionalisation</w:t>
      </w:r>
      <w:proofErr w:type="spellEnd"/>
      <w:r w:rsidRPr="00B4383C">
        <w:rPr>
          <w:lang w:val="en-US"/>
        </w:rPr>
        <w:t xml:space="preserve"> is not required to incorporate a reactive group for cross-linking, which also removes the issue of oxygen retardation. This combination of using shear-thinning polypeptide and nucleophilic thiol-</w:t>
      </w:r>
      <w:proofErr w:type="spellStart"/>
      <w:r w:rsidRPr="00B4383C">
        <w:rPr>
          <w:lang w:val="en-US"/>
        </w:rPr>
        <w:t>yne</w:t>
      </w:r>
      <w:proofErr w:type="spellEnd"/>
      <w:r w:rsidRPr="00B4383C">
        <w:rPr>
          <w:lang w:val="en-US"/>
        </w:rPr>
        <w:t xml:space="preserve"> click chemistry </w:t>
      </w:r>
      <w:r w:rsidRPr="00B4383C">
        <w:rPr>
          <w:i/>
          <w:iCs/>
          <w:lang w:val="en-US"/>
        </w:rPr>
        <w:t>via</w:t>
      </w:r>
      <w:r w:rsidRPr="00B4383C">
        <w:rPr>
          <w:lang w:val="en-US"/>
        </w:rPr>
        <w:t xml:space="preserve"> photocleavage of protected cysteine residues could open-up possibilities in the future to prepare novel </w:t>
      </w:r>
      <w:proofErr w:type="spellStart"/>
      <w:r w:rsidRPr="00B4383C">
        <w:rPr>
          <w:lang w:val="en-US"/>
        </w:rPr>
        <w:t>bioinks</w:t>
      </w:r>
      <w:proofErr w:type="spellEnd"/>
      <w:r w:rsidRPr="00B4383C">
        <w:rPr>
          <w:lang w:val="en-US"/>
        </w:rPr>
        <w:t>.</w:t>
      </w:r>
    </w:p>
    <w:p w14:paraId="11B311BA" w14:textId="68AB9666" w:rsidR="00903D1F" w:rsidRPr="00B4383C" w:rsidRDefault="00903D1F" w:rsidP="00903D1F">
      <w:pPr>
        <w:pStyle w:val="RSCB04AHeadingSection"/>
        <w:rPr>
          <w:lang w:val="en-US"/>
        </w:rPr>
      </w:pPr>
      <w:r w:rsidRPr="00B4383C">
        <w:rPr>
          <w:lang w:val="en-US"/>
        </w:rPr>
        <w:t>Experimental</w:t>
      </w:r>
    </w:p>
    <w:p w14:paraId="0BE56D66" w14:textId="77777777" w:rsidR="00903D1F" w:rsidRPr="00B4383C" w:rsidRDefault="00903D1F" w:rsidP="00903D1F">
      <w:pPr>
        <w:pStyle w:val="RSCB02ArticleText"/>
        <w:rPr>
          <w:lang w:val="en-US"/>
        </w:rPr>
      </w:pPr>
      <w:r w:rsidRPr="00B4383C">
        <w:rPr>
          <w:b/>
          <w:lang w:val="en-US"/>
        </w:rPr>
        <w:t xml:space="preserve">Materials </w:t>
      </w:r>
    </w:p>
    <w:p w14:paraId="258368C6" w14:textId="4CF25B78" w:rsidR="00903D1F" w:rsidRPr="00B4383C" w:rsidRDefault="00903D1F" w:rsidP="00903D1F">
      <w:pPr>
        <w:pStyle w:val="RSCB02ArticleText"/>
        <w:rPr>
          <w:lang w:val="en-US"/>
        </w:rPr>
      </w:pPr>
      <w:r w:rsidRPr="00B4383C">
        <w:rPr>
          <w:lang w:val="en-US"/>
        </w:rPr>
        <w:t xml:space="preserve">All chemicals were obtained from Sigma-Aldrich unless otherwise stated and used without purification. L-isoleucine, </w:t>
      </w:r>
      <w:r w:rsidRPr="00B4383C">
        <w:rPr>
          <w:i/>
          <w:lang w:val="en-US"/>
        </w:rPr>
        <w:t>o</w:t>
      </w:r>
      <w:r w:rsidRPr="00B4383C">
        <w:rPr>
          <w:lang w:val="en-US"/>
        </w:rPr>
        <w:t>-</w:t>
      </w:r>
      <w:proofErr w:type="spellStart"/>
      <w:r w:rsidRPr="00B4383C">
        <w:rPr>
          <w:lang w:val="en-US"/>
        </w:rPr>
        <w:t>nitrobenzyl</w:t>
      </w:r>
      <w:proofErr w:type="spellEnd"/>
      <w:r w:rsidRPr="00B4383C">
        <w:rPr>
          <w:lang w:val="en-US"/>
        </w:rPr>
        <w:t xml:space="preserve"> bromide and γ-tert-butyl-L-glutamate were purchased from </w:t>
      </w:r>
      <w:proofErr w:type="spellStart"/>
      <w:r w:rsidRPr="00B4383C">
        <w:rPr>
          <w:lang w:val="en-US"/>
        </w:rPr>
        <w:t>Fluorochem</w:t>
      </w:r>
      <w:proofErr w:type="spellEnd"/>
      <w:r w:rsidRPr="00B4383C">
        <w:rPr>
          <w:lang w:val="en-US"/>
        </w:rPr>
        <w:t xml:space="preserve">. 4-arm PEG-OH (2000 g/mol) was purchased from </w:t>
      </w:r>
      <w:proofErr w:type="spellStart"/>
      <w:r w:rsidRPr="00B4383C">
        <w:rPr>
          <w:lang w:val="en-US"/>
        </w:rPr>
        <w:t>JenKem</w:t>
      </w:r>
      <w:proofErr w:type="spellEnd"/>
      <w:r w:rsidRPr="00B4383C">
        <w:rPr>
          <w:lang w:val="en-US"/>
        </w:rPr>
        <w:t xml:space="preserve"> Technology. The 4-arm PEG-</w:t>
      </w:r>
      <w:proofErr w:type="spellStart"/>
      <w:r w:rsidRPr="00B4383C">
        <w:rPr>
          <w:lang w:val="en-US"/>
        </w:rPr>
        <w:t>propiolate</w:t>
      </w:r>
      <w:proofErr w:type="spellEnd"/>
      <w:r w:rsidRPr="00B4383C">
        <w:rPr>
          <w:lang w:val="en-US"/>
        </w:rPr>
        <w:t xml:space="preserve"> crosslinker was </w:t>
      </w:r>
      <w:proofErr w:type="spellStart"/>
      <w:r w:rsidRPr="00B4383C">
        <w:rPr>
          <w:lang w:val="en-US"/>
        </w:rPr>
        <w:t>synthesised</w:t>
      </w:r>
      <w:proofErr w:type="spellEnd"/>
      <w:r w:rsidRPr="00B4383C">
        <w:rPr>
          <w:lang w:val="en-US"/>
        </w:rPr>
        <w:t xml:space="preserve"> with a slight deviation of literature procedures (synthesis is detailed in supporting information).</w:t>
      </w:r>
      <w:bookmarkStart w:id="6" w:name="_Ref9501197"/>
      <w:r w:rsidRPr="00B4383C">
        <w:rPr>
          <w:vertAlign w:val="superscript"/>
          <w:lang w:val="en-US"/>
        </w:rPr>
        <w:endnoteReference w:id="36"/>
      </w:r>
      <w:bookmarkEnd w:id="6"/>
      <w:r w:rsidRPr="00B4383C">
        <w:rPr>
          <w:lang w:val="en-US"/>
        </w:rPr>
        <w:t xml:space="preserve"> The </w:t>
      </w:r>
      <w:r w:rsidRPr="00B4383C">
        <w:rPr>
          <w:i/>
          <w:lang w:val="en-US"/>
        </w:rPr>
        <w:t>o</w:t>
      </w:r>
      <w:r w:rsidRPr="00B4383C">
        <w:rPr>
          <w:lang w:val="en-US"/>
        </w:rPr>
        <w:t>-</w:t>
      </w:r>
      <w:proofErr w:type="spellStart"/>
      <w:r w:rsidRPr="00B4383C">
        <w:rPr>
          <w:lang w:val="en-US"/>
        </w:rPr>
        <w:t>nitrobenzyl</w:t>
      </w:r>
      <w:proofErr w:type="spellEnd"/>
      <w:r w:rsidRPr="00B4383C">
        <w:rPr>
          <w:lang w:val="en-US"/>
        </w:rPr>
        <w:t xml:space="preserve"> derivative of L-cysteine and its corresponding NCA was </w:t>
      </w:r>
      <w:proofErr w:type="spellStart"/>
      <w:r w:rsidRPr="00B4383C">
        <w:rPr>
          <w:lang w:val="en-US"/>
        </w:rPr>
        <w:t>synthesised</w:t>
      </w:r>
      <w:proofErr w:type="spellEnd"/>
      <w:r w:rsidRPr="00B4383C">
        <w:rPr>
          <w:lang w:val="en-US"/>
        </w:rPr>
        <w:t xml:space="preserve"> according to a literature procedure (synthesis is detailed in supporting information).</w:t>
      </w:r>
      <w:bookmarkStart w:id="7" w:name="_Ref9500135"/>
      <w:r w:rsidRPr="00B4383C">
        <w:rPr>
          <w:vertAlign w:val="superscript"/>
          <w:lang w:val="en-US"/>
        </w:rPr>
        <w:endnoteReference w:id="37"/>
      </w:r>
      <w:bookmarkEnd w:id="7"/>
      <w:r w:rsidRPr="00B4383C">
        <w:rPr>
          <w:lang w:val="en-US"/>
        </w:rPr>
        <w:t xml:space="preserve"> The NCA of γ-tert-butyl-L-glutamate was </w:t>
      </w:r>
      <w:proofErr w:type="spellStart"/>
      <w:r w:rsidRPr="00B4383C">
        <w:rPr>
          <w:lang w:val="en-US"/>
        </w:rPr>
        <w:t>synthesised</w:t>
      </w:r>
      <w:proofErr w:type="spellEnd"/>
      <w:r w:rsidRPr="00B4383C">
        <w:rPr>
          <w:lang w:val="en-US"/>
        </w:rPr>
        <w:t xml:space="preserve"> following a literature procedure (synthesis is detailed in supporting information).</w:t>
      </w:r>
      <w:bookmarkStart w:id="8" w:name="_Ref10052853"/>
      <w:r w:rsidRPr="00B4383C">
        <w:rPr>
          <w:vertAlign w:val="superscript"/>
          <w:lang w:val="en-US"/>
        </w:rPr>
        <w:endnoteReference w:id="38"/>
      </w:r>
      <w:bookmarkEnd w:id="8"/>
      <w:r w:rsidRPr="00B4383C">
        <w:rPr>
          <w:lang w:val="en-US"/>
        </w:rPr>
        <w:t xml:space="preserve"> </w:t>
      </w:r>
    </w:p>
    <w:p w14:paraId="17A4E23C" w14:textId="77777777" w:rsidR="00903D1F" w:rsidRPr="00B4383C" w:rsidRDefault="00903D1F" w:rsidP="00903D1F">
      <w:pPr>
        <w:pStyle w:val="RSCB02ArticleText"/>
        <w:rPr>
          <w:b/>
          <w:lang w:val="en-US"/>
        </w:rPr>
      </w:pPr>
    </w:p>
    <w:p w14:paraId="2B87CE32" w14:textId="77777777" w:rsidR="00903D1F" w:rsidRPr="00B4383C" w:rsidRDefault="00903D1F" w:rsidP="00903D1F">
      <w:pPr>
        <w:pStyle w:val="RSCB02ArticleText"/>
        <w:rPr>
          <w:b/>
          <w:lang w:val="en-US"/>
        </w:rPr>
      </w:pPr>
      <w:r w:rsidRPr="00B4383C">
        <w:rPr>
          <w:b/>
          <w:lang w:val="en-US"/>
        </w:rPr>
        <w:t>Synthesis of poly(γ-tert-butyl-L-glutamate-</w:t>
      </w:r>
      <w:r w:rsidRPr="00B4383C">
        <w:rPr>
          <w:b/>
          <w:i/>
          <w:lang w:val="en-US"/>
        </w:rPr>
        <w:t>co</w:t>
      </w:r>
      <w:r w:rsidRPr="00B4383C">
        <w:rPr>
          <w:b/>
          <w:lang w:val="en-US"/>
        </w:rPr>
        <w:t>-S-(</w:t>
      </w:r>
      <w:r w:rsidRPr="00B4383C">
        <w:rPr>
          <w:b/>
          <w:i/>
          <w:lang w:val="en-US"/>
        </w:rPr>
        <w:t>o</w:t>
      </w:r>
      <w:r w:rsidRPr="00B4383C">
        <w:rPr>
          <w:b/>
          <w:lang w:val="en-US"/>
        </w:rPr>
        <w:t>-nitrobenzyl)-L-cysteine-</w:t>
      </w:r>
      <w:r w:rsidRPr="00B4383C">
        <w:rPr>
          <w:b/>
          <w:i/>
          <w:lang w:val="en-US"/>
        </w:rPr>
        <w:t>co</w:t>
      </w:r>
      <w:r w:rsidRPr="00B4383C">
        <w:rPr>
          <w:b/>
          <w:lang w:val="en-US"/>
        </w:rPr>
        <w:t xml:space="preserve">-L-isoleucine) </w:t>
      </w:r>
    </w:p>
    <w:p w14:paraId="13FE2910" w14:textId="5BCD2636" w:rsidR="00903D1F" w:rsidRPr="00B4383C" w:rsidRDefault="00903D1F" w:rsidP="00903D1F">
      <w:pPr>
        <w:pStyle w:val="RSCB02ArticleText"/>
        <w:rPr>
          <w:lang w:val="en-US"/>
        </w:rPr>
      </w:pPr>
      <w:r w:rsidRPr="00B4383C">
        <w:rPr>
          <w:lang w:val="en-US"/>
        </w:rPr>
        <w:t>Copolymers of poly(γ-tert-butyl-L-glutamate-</w:t>
      </w:r>
      <w:r w:rsidRPr="00B4383C">
        <w:rPr>
          <w:i/>
          <w:lang w:val="en-US"/>
        </w:rPr>
        <w:t>co</w:t>
      </w:r>
      <w:r w:rsidRPr="00B4383C">
        <w:rPr>
          <w:lang w:val="en-US"/>
        </w:rPr>
        <w:t>-S-(</w:t>
      </w:r>
      <w:r w:rsidRPr="00B4383C">
        <w:rPr>
          <w:i/>
          <w:lang w:val="en-US"/>
        </w:rPr>
        <w:t>o</w:t>
      </w:r>
      <w:r w:rsidRPr="00B4383C">
        <w:rPr>
          <w:lang w:val="en-US"/>
        </w:rPr>
        <w:t>-nitrobenzyl)-L-cysteine-</w:t>
      </w:r>
      <w:r w:rsidRPr="00B4383C">
        <w:rPr>
          <w:i/>
          <w:lang w:val="en-US"/>
        </w:rPr>
        <w:t>co</w:t>
      </w:r>
      <w:r w:rsidR="00A870B3" w:rsidRPr="00B4383C">
        <w:rPr>
          <w:lang w:val="en-US"/>
        </w:rPr>
        <w:t>-L-isoleucine</w:t>
      </w:r>
      <w:r w:rsidRPr="00B4383C">
        <w:rPr>
          <w:lang w:val="en-US"/>
        </w:rPr>
        <w:t>) (PECI-1) were prepared using the corresponding NCAs and allylamine as an initiator. Briefly, γ-tert-butyl-L-glutamate (TBLG) NCA (801 mg, 3.49 mmol), S-(</w:t>
      </w:r>
      <w:r w:rsidRPr="00B4383C">
        <w:rPr>
          <w:i/>
          <w:lang w:val="en-US"/>
        </w:rPr>
        <w:t>o</w:t>
      </w:r>
      <w:r w:rsidRPr="00B4383C">
        <w:rPr>
          <w:lang w:val="en-US"/>
        </w:rPr>
        <w:t>-</w:t>
      </w:r>
      <w:proofErr w:type="spellStart"/>
      <w:r w:rsidRPr="00B4383C">
        <w:rPr>
          <w:lang w:val="en-US"/>
        </w:rPr>
        <w:t>nitrobenzyl</w:t>
      </w:r>
      <w:proofErr w:type="spellEnd"/>
      <w:r w:rsidRPr="00B4383C">
        <w:rPr>
          <w:lang w:val="en-US"/>
        </w:rPr>
        <w:t>)-L-cysteine (NBC) NCA (560 mg, 2.18 mmol) and L-isoleucine (LI) NCA (342 mg, 2.18 mmol) were dissolved in 25</w:t>
      </w:r>
      <w:r w:rsidR="00A870B3" w:rsidRPr="00B4383C">
        <w:rPr>
          <w:lang w:val="en-US"/>
        </w:rPr>
        <w:t xml:space="preserve"> </w:t>
      </w:r>
      <w:r w:rsidRPr="00B4383C">
        <w:rPr>
          <w:lang w:val="en-US"/>
        </w:rPr>
        <w:t>mL anhydrous DMF in a vial and capped with a septum. The reaction flask was submerged in a 0 °C water bath and a solution of allylamine (4.9 mg, 8.72 × 10</w:t>
      </w:r>
      <w:r w:rsidRPr="00B4383C">
        <w:rPr>
          <w:vertAlign w:val="superscript"/>
          <w:lang w:val="en-US"/>
        </w:rPr>
        <w:t>-2</w:t>
      </w:r>
      <w:r w:rsidRPr="00B4383C">
        <w:rPr>
          <w:lang w:val="en-US"/>
        </w:rPr>
        <w:t xml:space="preserve"> mmol) in 1 mL anhydrous DMF was charged to the flask with a syringe and needle. The flask was stirred for 20 hours at under vacuum to remove the CO</w:t>
      </w:r>
      <w:r w:rsidRPr="00B4383C">
        <w:rPr>
          <w:vertAlign w:val="subscript"/>
          <w:lang w:val="en-US"/>
        </w:rPr>
        <w:t>2</w:t>
      </w:r>
      <w:r w:rsidRPr="00B4383C">
        <w:rPr>
          <w:lang w:val="en-US"/>
        </w:rPr>
        <w:t xml:space="preserve"> by-product and allowed to come to room </w:t>
      </w:r>
      <w:r w:rsidRPr="00B4383C">
        <w:rPr>
          <w:lang w:val="en-US"/>
        </w:rPr>
        <w:t>temperature. FTIR was used to confirm total consumption of NCA monomers by disappearance of characteristic anhydride bands. The resulting gelled polymer solution was then diluted with CHCl</w:t>
      </w:r>
      <w:r w:rsidRPr="00B4383C">
        <w:rPr>
          <w:vertAlign w:val="subscript"/>
          <w:lang w:val="en-US"/>
        </w:rPr>
        <w:t>3</w:t>
      </w:r>
      <w:r w:rsidRPr="00B4383C">
        <w:rPr>
          <w:lang w:val="en-US"/>
        </w:rPr>
        <w:t xml:space="preserve"> (40 mL) and then precipitated into excess diethyl ether thrice. The solid polymer was then dried in a vacuum oven (1.05 g, yield 77 %). </w:t>
      </w:r>
      <w:r w:rsidRPr="00B4383C">
        <w:rPr>
          <w:vertAlign w:val="superscript"/>
          <w:lang w:val="en-US"/>
        </w:rPr>
        <w:t>1</w:t>
      </w:r>
      <w:r w:rsidR="00C9784C" w:rsidRPr="00B4383C">
        <w:rPr>
          <w:lang w:val="en-US"/>
        </w:rPr>
        <w:t>H-NMR (Fig.</w:t>
      </w:r>
      <w:r w:rsidRPr="00B4383C">
        <w:rPr>
          <w:lang w:val="en-US"/>
        </w:rPr>
        <w:t xml:space="preserve"> 1). *poly(γ-tert-butyl-L-glutamate-co-S-(</w:t>
      </w:r>
      <w:r w:rsidRPr="00B4383C">
        <w:rPr>
          <w:i/>
          <w:lang w:val="en-US"/>
        </w:rPr>
        <w:t>o</w:t>
      </w:r>
      <w:r w:rsidRPr="00B4383C">
        <w:rPr>
          <w:lang w:val="en-US"/>
        </w:rPr>
        <w:t>-nitrobenzyl)-L-cysteine)-b-L-isoleucine) (PECI-2) was prepared by adding in LI NCA after consumption of TBLG and NBC NCAs was confirmed by FTIR spectroscopy (1.12 g, yield 80 %).</w:t>
      </w:r>
    </w:p>
    <w:p w14:paraId="1879F693" w14:textId="77777777" w:rsidR="00903D1F" w:rsidRPr="00B4383C" w:rsidRDefault="00903D1F" w:rsidP="00903D1F">
      <w:pPr>
        <w:pStyle w:val="RSCB02ArticleText"/>
        <w:rPr>
          <w:b/>
          <w:lang w:val="en-US"/>
        </w:rPr>
      </w:pPr>
    </w:p>
    <w:p w14:paraId="19F51BE1" w14:textId="77777777" w:rsidR="00903D1F" w:rsidRPr="00B4383C" w:rsidRDefault="00903D1F" w:rsidP="00903D1F">
      <w:pPr>
        <w:pStyle w:val="RSCB02ArticleText"/>
        <w:rPr>
          <w:b/>
          <w:lang w:val="en-US"/>
        </w:rPr>
      </w:pPr>
      <w:r w:rsidRPr="00B4383C">
        <w:rPr>
          <w:b/>
          <w:lang w:val="en-US"/>
        </w:rPr>
        <w:t>Deprotection of poly(γ-tert-butyl-L-glutamate-</w:t>
      </w:r>
      <w:r w:rsidRPr="00B4383C">
        <w:rPr>
          <w:b/>
          <w:i/>
          <w:lang w:val="en-US"/>
        </w:rPr>
        <w:t>co</w:t>
      </w:r>
      <w:r w:rsidRPr="00B4383C">
        <w:rPr>
          <w:b/>
          <w:lang w:val="en-US"/>
        </w:rPr>
        <w:t>-S-(</w:t>
      </w:r>
      <w:r w:rsidRPr="00B4383C">
        <w:rPr>
          <w:b/>
          <w:i/>
          <w:lang w:val="en-US"/>
        </w:rPr>
        <w:t>o</w:t>
      </w:r>
      <w:r w:rsidRPr="00B4383C">
        <w:rPr>
          <w:b/>
          <w:lang w:val="en-US"/>
        </w:rPr>
        <w:t>-nitrobenzyl)-L-cysteine-</w:t>
      </w:r>
      <w:r w:rsidRPr="00B4383C">
        <w:rPr>
          <w:b/>
          <w:i/>
          <w:lang w:val="en-US"/>
        </w:rPr>
        <w:t>co</w:t>
      </w:r>
      <w:r w:rsidRPr="00B4383C">
        <w:rPr>
          <w:b/>
          <w:lang w:val="en-US"/>
        </w:rPr>
        <w:t xml:space="preserve">-L-isoleucine) </w:t>
      </w:r>
    </w:p>
    <w:p w14:paraId="3326CA63" w14:textId="5A8A6185" w:rsidR="00C03731" w:rsidRPr="00B4383C" w:rsidRDefault="00903D1F" w:rsidP="00903D1F">
      <w:pPr>
        <w:pStyle w:val="RSCB02ArticleText"/>
        <w:rPr>
          <w:lang w:val="en-US"/>
        </w:rPr>
      </w:pPr>
      <w:r w:rsidRPr="00B4383C">
        <w:rPr>
          <w:lang w:val="en-US"/>
        </w:rPr>
        <w:t>As a representative procedure, 900 mg of the polypeptide was dissolved in a mixture of 5 mL CH</w:t>
      </w:r>
      <w:r w:rsidRPr="00B4383C">
        <w:rPr>
          <w:vertAlign w:val="subscript"/>
          <w:lang w:val="en-US"/>
        </w:rPr>
        <w:t>2</w:t>
      </w:r>
      <w:r w:rsidRPr="00B4383C">
        <w:rPr>
          <w:lang w:val="en-US"/>
        </w:rPr>
        <w:t>Cl</w:t>
      </w:r>
      <w:r w:rsidRPr="00B4383C">
        <w:rPr>
          <w:vertAlign w:val="subscript"/>
          <w:lang w:val="en-US"/>
        </w:rPr>
        <w:t>2</w:t>
      </w:r>
      <w:r w:rsidRPr="00B4383C">
        <w:rPr>
          <w:lang w:val="en-US"/>
        </w:rPr>
        <w:t xml:space="preserve"> and 7 mL TFA and allowed to stir for 3 hours. The solution was then precipitated into excess diethyl ether thrice and dried under vacuum. After thorough drying, the polymer was suspended in water and the pH was carefully adjusted to 7.5 using NaOH. The gelled solution was then immediately placed in 3500 MWCO and exhaustively </w:t>
      </w:r>
      <w:proofErr w:type="spellStart"/>
      <w:r w:rsidRPr="00B4383C">
        <w:rPr>
          <w:lang w:val="en-US"/>
        </w:rPr>
        <w:t>dialysed</w:t>
      </w:r>
      <w:proofErr w:type="spellEnd"/>
      <w:r w:rsidRPr="00B4383C">
        <w:rPr>
          <w:lang w:val="en-US"/>
        </w:rPr>
        <w:t xml:space="preserve"> against </w:t>
      </w:r>
      <w:proofErr w:type="spellStart"/>
      <w:r w:rsidRPr="00B4383C">
        <w:rPr>
          <w:lang w:val="en-US"/>
        </w:rPr>
        <w:t>deionised</w:t>
      </w:r>
      <w:proofErr w:type="spellEnd"/>
      <w:r w:rsidRPr="00B4383C">
        <w:rPr>
          <w:lang w:val="en-US"/>
        </w:rPr>
        <w:t xml:space="preserve"> water for 3 days in the dark. The solution was then </w:t>
      </w:r>
      <w:proofErr w:type="spellStart"/>
      <w:r w:rsidRPr="00B4383C">
        <w:rPr>
          <w:lang w:val="en-US"/>
        </w:rPr>
        <w:t>lyophilised</w:t>
      </w:r>
      <w:proofErr w:type="spellEnd"/>
      <w:r w:rsidRPr="00B4383C">
        <w:rPr>
          <w:lang w:val="en-US"/>
        </w:rPr>
        <w:t xml:space="preserve"> affording a light yellow/orange solid. (615 mg, yield 82 %). </w:t>
      </w:r>
      <w:r w:rsidRPr="00B4383C">
        <w:rPr>
          <w:vertAlign w:val="superscript"/>
          <w:lang w:val="en-US"/>
        </w:rPr>
        <w:t>1</w:t>
      </w:r>
      <w:r w:rsidR="002233A2" w:rsidRPr="00B4383C">
        <w:rPr>
          <w:lang w:val="en-US"/>
        </w:rPr>
        <w:t>H-NMR (Fig.</w:t>
      </w:r>
      <w:r w:rsidRPr="00B4383C">
        <w:rPr>
          <w:lang w:val="en-US"/>
        </w:rPr>
        <w:t xml:space="preserve"> S9).</w:t>
      </w:r>
    </w:p>
    <w:p w14:paraId="3D0C3545" w14:textId="77777777" w:rsidR="00C9784C" w:rsidRPr="00B4383C" w:rsidRDefault="00C9784C" w:rsidP="00903D1F">
      <w:pPr>
        <w:pStyle w:val="RSCB02ArticleText"/>
        <w:rPr>
          <w:lang w:val="en-US"/>
        </w:rPr>
      </w:pPr>
    </w:p>
    <w:p w14:paraId="24907C08" w14:textId="77777777" w:rsidR="00C9784C" w:rsidRPr="00B4383C" w:rsidRDefault="00C9784C" w:rsidP="00C9784C">
      <w:pPr>
        <w:pStyle w:val="RSCB02ArticleText"/>
        <w:rPr>
          <w:b/>
          <w:lang w:val="en-US"/>
        </w:rPr>
      </w:pPr>
      <w:r w:rsidRPr="00B4383C">
        <w:rPr>
          <w:b/>
          <w:lang w:val="en-US"/>
        </w:rPr>
        <w:t>Methods</w:t>
      </w:r>
    </w:p>
    <w:p w14:paraId="39247E74" w14:textId="77777777" w:rsidR="00FF0610" w:rsidRPr="00B4383C" w:rsidRDefault="00C9784C" w:rsidP="00C9784C">
      <w:pPr>
        <w:pStyle w:val="RSCB02ArticleText"/>
        <w:rPr>
          <w:lang w:val="en-US"/>
        </w:rPr>
      </w:pPr>
      <w:r w:rsidRPr="00B4383C">
        <w:rPr>
          <w:vertAlign w:val="superscript"/>
          <w:lang w:val="en-US"/>
        </w:rPr>
        <w:t>1</w:t>
      </w:r>
      <w:r w:rsidRPr="00B4383C">
        <w:rPr>
          <w:lang w:val="en-US"/>
        </w:rPr>
        <w:t xml:space="preserve">H-NMR spectra were recorded on a Bruker </w:t>
      </w:r>
      <w:proofErr w:type="spellStart"/>
      <w:r w:rsidRPr="00B4383C">
        <w:rPr>
          <w:lang w:val="en-US"/>
        </w:rPr>
        <w:t>Avance</w:t>
      </w:r>
      <w:proofErr w:type="spellEnd"/>
      <w:r w:rsidRPr="00B4383C">
        <w:rPr>
          <w:lang w:val="en-US"/>
        </w:rPr>
        <w:t xml:space="preserve"> 400 (400 MHz) spectrometer at room temperature using CDCl</w:t>
      </w:r>
      <w:r w:rsidRPr="00B4383C">
        <w:rPr>
          <w:vertAlign w:val="subscript"/>
          <w:lang w:val="en-US"/>
        </w:rPr>
        <w:t>3</w:t>
      </w:r>
      <w:r w:rsidRPr="00B4383C">
        <w:rPr>
          <w:lang w:val="en-US"/>
        </w:rPr>
        <w:t>, TFA-d and D</w:t>
      </w:r>
      <w:r w:rsidRPr="00B4383C">
        <w:rPr>
          <w:vertAlign w:val="subscript"/>
          <w:lang w:val="en-US"/>
        </w:rPr>
        <w:t>2</w:t>
      </w:r>
      <w:r w:rsidRPr="00B4383C">
        <w:rPr>
          <w:lang w:val="en-US"/>
        </w:rPr>
        <w:t>O as solvents (samples in CDCl</w:t>
      </w:r>
      <w:r w:rsidRPr="00B4383C">
        <w:rPr>
          <w:vertAlign w:val="subscript"/>
          <w:lang w:val="en-US"/>
        </w:rPr>
        <w:t>3</w:t>
      </w:r>
      <w:r w:rsidRPr="00B4383C">
        <w:rPr>
          <w:lang w:val="en-US"/>
        </w:rPr>
        <w:t xml:space="preserve"> and TFA-d were run immediately after dissolution due to lability of tert-butyl group). Attenuated total reflection (ATR) FTIR was recorded using a Thermo Scientific iS10 spectrometer in the region of 4000-500 cm</w:t>
      </w:r>
      <w:r w:rsidRPr="00B4383C">
        <w:rPr>
          <w:vertAlign w:val="superscript"/>
          <w:lang w:val="en-US"/>
        </w:rPr>
        <w:t>-1</w:t>
      </w:r>
      <w:r w:rsidRPr="00B4383C">
        <w:rPr>
          <w:lang w:val="en-US"/>
        </w:rPr>
        <w:t xml:space="preserve">. A background measurement was initially performed before </w:t>
      </w:r>
      <w:proofErr w:type="spellStart"/>
      <w:r w:rsidRPr="00B4383C">
        <w:rPr>
          <w:lang w:val="en-US"/>
        </w:rPr>
        <w:t>analysing</w:t>
      </w:r>
      <w:proofErr w:type="spellEnd"/>
      <w:r w:rsidRPr="00B4383C">
        <w:rPr>
          <w:lang w:val="en-US"/>
        </w:rPr>
        <w:t xml:space="preserve"> the sample. Sixteen scans were completed using a resolution of 2 cm</w:t>
      </w:r>
      <w:r w:rsidRPr="00B4383C">
        <w:rPr>
          <w:vertAlign w:val="superscript"/>
          <w:lang w:val="en-US"/>
        </w:rPr>
        <w:t>-1</w:t>
      </w:r>
      <w:r w:rsidRPr="00B4383C">
        <w:rPr>
          <w:lang w:val="en-US"/>
        </w:rPr>
        <w:t xml:space="preserve">. Size exclusion chromatography (SEC) was conducted in </w:t>
      </w:r>
      <w:proofErr w:type="spellStart"/>
      <w:r w:rsidRPr="00B4383C">
        <w:rPr>
          <w:lang w:val="en-US"/>
        </w:rPr>
        <w:t>hexafluoroisopropanol</w:t>
      </w:r>
      <w:proofErr w:type="spellEnd"/>
      <w:r w:rsidRPr="00B4383C">
        <w:rPr>
          <w:lang w:val="en-US"/>
        </w:rPr>
        <w:t xml:space="preserve"> (HFIP) using an PSS </w:t>
      </w:r>
      <w:proofErr w:type="spellStart"/>
      <w:r w:rsidRPr="00B4383C">
        <w:rPr>
          <w:lang w:val="en-US"/>
        </w:rPr>
        <w:t>SECurity</w:t>
      </w:r>
      <w:proofErr w:type="spellEnd"/>
      <w:r w:rsidRPr="00B4383C">
        <w:rPr>
          <w:lang w:val="en-US"/>
        </w:rPr>
        <w:t xml:space="preserve"> GPC system equipped with a PFG 7 µm 8 × 50 mm pre-column, a PSS 100 Å, 7µm 8 × 300 mm and a PSS 1000 Å, 7µm 8 × 300 mm column in series and a differential refractive index (RI) detector at a flow rate of 1.0 mL min</w:t>
      </w:r>
      <w:r w:rsidRPr="00B4383C">
        <w:rPr>
          <w:vertAlign w:val="superscript"/>
          <w:lang w:val="en-US"/>
        </w:rPr>
        <w:t>-1</w:t>
      </w:r>
      <w:r w:rsidRPr="00B4383C">
        <w:rPr>
          <w:lang w:val="en-US"/>
        </w:rPr>
        <w:t xml:space="preserve">. The systems were calibrated against Agilent </w:t>
      </w:r>
      <w:proofErr w:type="spellStart"/>
      <w:r w:rsidRPr="00B4383C">
        <w:rPr>
          <w:lang w:val="en-US"/>
        </w:rPr>
        <w:t>Easi</w:t>
      </w:r>
      <w:proofErr w:type="spellEnd"/>
      <w:r w:rsidRPr="00B4383C">
        <w:rPr>
          <w:lang w:val="en-US"/>
        </w:rPr>
        <w:t xml:space="preserve">-Vial linear </w:t>
      </w:r>
      <w:proofErr w:type="gramStart"/>
      <w:r w:rsidRPr="00B4383C">
        <w:rPr>
          <w:lang w:val="en-US"/>
        </w:rPr>
        <w:t>poly(</w:t>
      </w:r>
      <w:proofErr w:type="gramEnd"/>
      <w:r w:rsidRPr="00B4383C">
        <w:rPr>
          <w:lang w:val="en-US"/>
        </w:rPr>
        <w:t xml:space="preserve">methyl methacrylate) (PMMA) standards and </w:t>
      </w:r>
      <w:proofErr w:type="spellStart"/>
      <w:r w:rsidRPr="00B4383C">
        <w:rPr>
          <w:lang w:val="en-US"/>
        </w:rPr>
        <w:t>analysed</w:t>
      </w:r>
      <w:proofErr w:type="spellEnd"/>
      <w:r w:rsidRPr="00B4383C">
        <w:rPr>
          <w:lang w:val="en-US"/>
        </w:rPr>
        <w:t xml:space="preserve"> by the software package PSS </w:t>
      </w:r>
      <w:proofErr w:type="spellStart"/>
      <w:r w:rsidRPr="00B4383C">
        <w:rPr>
          <w:lang w:val="en-US"/>
        </w:rPr>
        <w:t>winGPC</w:t>
      </w:r>
      <w:proofErr w:type="spellEnd"/>
      <w:r w:rsidRPr="00B4383C">
        <w:rPr>
          <w:lang w:val="en-US"/>
        </w:rPr>
        <w:t xml:space="preserve"> </w:t>
      </w:r>
      <w:proofErr w:type="spellStart"/>
      <w:r w:rsidRPr="00B4383C">
        <w:rPr>
          <w:lang w:val="en-US"/>
        </w:rPr>
        <w:t>UniChrom</w:t>
      </w:r>
      <w:proofErr w:type="spellEnd"/>
      <w:r w:rsidRPr="00B4383C">
        <w:rPr>
          <w:lang w:val="en-US"/>
        </w:rPr>
        <w:t xml:space="preserve">. </w:t>
      </w:r>
    </w:p>
    <w:p w14:paraId="3B5712C0" w14:textId="77777777" w:rsidR="00FF0610" w:rsidRPr="00B4383C" w:rsidRDefault="00FF0610" w:rsidP="00C9784C">
      <w:pPr>
        <w:pStyle w:val="RSCB02ArticleText"/>
        <w:rPr>
          <w:lang w:val="en-US"/>
        </w:rPr>
      </w:pPr>
    </w:p>
    <w:p w14:paraId="3CB71C62" w14:textId="77777777" w:rsidR="00FF0610" w:rsidRPr="00B4383C" w:rsidRDefault="00FF0610" w:rsidP="00C9784C">
      <w:pPr>
        <w:pStyle w:val="RSCB02ArticleText"/>
        <w:rPr>
          <w:b/>
          <w:lang w:val="en-US"/>
        </w:rPr>
      </w:pPr>
      <w:r w:rsidRPr="00B4383C">
        <w:rPr>
          <w:b/>
          <w:lang w:val="en-US"/>
        </w:rPr>
        <w:t xml:space="preserve">Rheology </w:t>
      </w:r>
    </w:p>
    <w:p w14:paraId="55F30929" w14:textId="27107076" w:rsidR="00C9784C" w:rsidRPr="00B4383C" w:rsidRDefault="00C9784C" w:rsidP="00C9784C">
      <w:pPr>
        <w:pStyle w:val="RSCB02ArticleText"/>
        <w:rPr>
          <w:lang w:val="en-US"/>
        </w:rPr>
      </w:pPr>
      <w:r w:rsidRPr="00B4383C">
        <w:rPr>
          <w:lang w:val="en-US"/>
        </w:rPr>
        <w:t xml:space="preserve">The rheological analysis of hydrogels was completed on an MCR 301 digital rheometer (Anton </w:t>
      </w:r>
      <w:proofErr w:type="spellStart"/>
      <w:r w:rsidRPr="00B4383C">
        <w:rPr>
          <w:lang w:val="en-US"/>
        </w:rPr>
        <w:t>Paar</w:t>
      </w:r>
      <w:proofErr w:type="spellEnd"/>
      <w:r w:rsidRPr="00B4383C">
        <w:rPr>
          <w:lang w:val="en-US"/>
        </w:rPr>
        <w:t xml:space="preserve">). All experiments were conducted at room temperature using a conical plate (CP50-1, Anton </w:t>
      </w:r>
      <w:proofErr w:type="spellStart"/>
      <w:r w:rsidRPr="00B4383C">
        <w:rPr>
          <w:lang w:val="en-US"/>
        </w:rPr>
        <w:t>Paar</w:t>
      </w:r>
      <w:proofErr w:type="spellEnd"/>
      <w:r w:rsidRPr="00B4383C">
        <w:rPr>
          <w:lang w:val="en-US"/>
        </w:rPr>
        <w:t xml:space="preserve">) consisting of a 50 mm diameter geometry and a gap length of 0.1 mm. The use of a protective hood was employed to prevent evaporation. For the UV curing study, the hydrogel was subject to UV crosslinking (Proxima Direct </w:t>
      </w:r>
      <w:proofErr w:type="gramStart"/>
      <w:r w:rsidRPr="00B4383C">
        <w:rPr>
          <w:lang w:val="en-US"/>
        </w:rPr>
        <w:t>36 Watt UV</w:t>
      </w:r>
      <w:proofErr w:type="gramEnd"/>
      <w:r w:rsidRPr="00B4383C">
        <w:rPr>
          <w:lang w:val="en-US"/>
        </w:rPr>
        <w:t xml:space="preserve"> Lamp </w:t>
      </w:r>
      <w:proofErr w:type="spellStart"/>
      <w:r w:rsidRPr="00B4383C">
        <w:rPr>
          <w:lang w:val="en-US"/>
        </w:rPr>
        <w:t>λ</w:t>
      </w:r>
      <w:r w:rsidRPr="00B4383C">
        <w:rPr>
          <w:vertAlign w:val="subscript"/>
          <w:lang w:val="en-US"/>
        </w:rPr>
        <w:t>max</w:t>
      </w:r>
      <w:proofErr w:type="spellEnd"/>
      <w:r w:rsidRPr="00B4383C">
        <w:rPr>
          <w:lang w:val="en-US"/>
        </w:rPr>
        <w:t xml:space="preserve"> ~ 365nm) and then placed onto the rheometer plate and </w:t>
      </w:r>
      <w:proofErr w:type="spellStart"/>
      <w:r w:rsidRPr="00B4383C">
        <w:rPr>
          <w:lang w:val="en-US"/>
        </w:rPr>
        <w:t>analysed</w:t>
      </w:r>
      <w:proofErr w:type="spellEnd"/>
      <w:r w:rsidRPr="00B4383C">
        <w:rPr>
          <w:lang w:val="en-US"/>
        </w:rPr>
        <w:t xml:space="preserve"> immediately using the ‘fast moving profile’. The measurements were carried out at 20 °C also under a protective hood to prevent evaporation.</w:t>
      </w:r>
    </w:p>
    <w:p w14:paraId="67B343F5" w14:textId="77777777" w:rsidR="00C9784C" w:rsidRPr="00B4383C" w:rsidRDefault="00C9784C" w:rsidP="00C9784C">
      <w:pPr>
        <w:pStyle w:val="RSCB02ArticleText"/>
        <w:rPr>
          <w:b/>
          <w:lang w:val="en-US"/>
        </w:rPr>
      </w:pPr>
    </w:p>
    <w:p w14:paraId="7DC33E64" w14:textId="77777777" w:rsidR="00FF0610" w:rsidRPr="00B4383C" w:rsidRDefault="00FF0610" w:rsidP="00C9784C">
      <w:pPr>
        <w:pStyle w:val="RSCB02ArticleText"/>
        <w:rPr>
          <w:b/>
          <w:lang w:val="en-US"/>
        </w:rPr>
      </w:pPr>
    </w:p>
    <w:p w14:paraId="6342F494" w14:textId="148CEF41" w:rsidR="00C9784C" w:rsidRPr="00B4383C" w:rsidRDefault="00C9784C" w:rsidP="00C9784C">
      <w:pPr>
        <w:pStyle w:val="RSCB02ArticleText"/>
        <w:rPr>
          <w:b/>
          <w:lang w:val="en-US"/>
        </w:rPr>
      </w:pPr>
      <w:r w:rsidRPr="00B4383C">
        <w:rPr>
          <w:b/>
          <w:lang w:val="en-US"/>
        </w:rPr>
        <w:lastRenderedPageBreak/>
        <w:t>3D Printing</w:t>
      </w:r>
    </w:p>
    <w:p w14:paraId="1AADC528" w14:textId="77777777" w:rsidR="00C9784C" w:rsidRPr="00B4383C" w:rsidRDefault="00C9784C" w:rsidP="00C9784C">
      <w:pPr>
        <w:pStyle w:val="RSCB02ArticleText"/>
        <w:rPr>
          <w:lang w:val="en-US"/>
        </w:rPr>
      </w:pPr>
      <w:r w:rsidRPr="00B4383C">
        <w:rPr>
          <w:lang w:val="en-US"/>
        </w:rPr>
        <w:t xml:space="preserve">Hydrogel inks were prepared with variations in polypeptide concentrations (PECI-1: 6.5 and 8.0 </w:t>
      </w:r>
      <w:proofErr w:type="spellStart"/>
      <w:r w:rsidRPr="00B4383C">
        <w:rPr>
          <w:lang w:val="en-US"/>
        </w:rPr>
        <w:t>wt</w:t>
      </w:r>
      <w:proofErr w:type="spellEnd"/>
      <w:r w:rsidRPr="00B4383C">
        <w:rPr>
          <w:lang w:val="en-US"/>
        </w:rPr>
        <w:t xml:space="preserve">%, PECI-2: 3.0 and 4.0 </w:t>
      </w:r>
      <w:proofErr w:type="spellStart"/>
      <w:r w:rsidRPr="00B4383C">
        <w:rPr>
          <w:lang w:val="en-US"/>
        </w:rPr>
        <w:t>wt</w:t>
      </w:r>
      <w:proofErr w:type="spellEnd"/>
      <w:r w:rsidRPr="00B4383C">
        <w:rPr>
          <w:lang w:val="en-US"/>
        </w:rPr>
        <w:t>%) but constant 4-arm PEG-</w:t>
      </w:r>
      <w:proofErr w:type="spellStart"/>
      <w:r w:rsidRPr="00B4383C">
        <w:rPr>
          <w:lang w:val="en-US"/>
        </w:rPr>
        <w:t>propiolate</w:t>
      </w:r>
      <w:proofErr w:type="spellEnd"/>
      <w:r w:rsidRPr="00B4383C">
        <w:rPr>
          <w:lang w:val="en-US"/>
        </w:rPr>
        <w:t xml:space="preserve"> concentration (8.0 </w:t>
      </w:r>
      <w:proofErr w:type="spellStart"/>
      <w:r w:rsidRPr="00B4383C">
        <w:rPr>
          <w:lang w:val="en-US"/>
        </w:rPr>
        <w:t>wt</w:t>
      </w:r>
      <w:proofErr w:type="spellEnd"/>
      <w:r w:rsidRPr="00B4383C">
        <w:rPr>
          <w:lang w:val="en-US"/>
        </w:rPr>
        <w:t>%). The optimum molar ratio of thiol containing peptide to alkyne containing PEG-</w:t>
      </w:r>
      <w:proofErr w:type="spellStart"/>
      <w:r w:rsidRPr="00B4383C">
        <w:rPr>
          <w:lang w:val="en-US"/>
        </w:rPr>
        <w:t>propiolate</w:t>
      </w:r>
      <w:proofErr w:type="spellEnd"/>
      <w:r w:rsidRPr="00B4383C">
        <w:rPr>
          <w:lang w:val="en-US"/>
        </w:rPr>
        <w:t xml:space="preserve"> was 1.6:1, which was ideal for extrusion and curing. In a typical preparation of the hydrogel ink, PECI-2 (400 mg, 5.92 x 10</w:t>
      </w:r>
      <w:r w:rsidRPr="00B4383C">
        <w:rPr>
          <w:vertAlign w:val="superscript"/>
          <w:lang w:val="en-US"/>
        </w:rPr>
        <w:t xml:space="preserve">-1 </w:t>
      </w:r>
      <w:r w:rsidRPr="00B4383C">
        <w:rPr>
          <w:lang w:val="en-US"/>
        </w:rPr>
        <w:t>mmol) was swelled in 5 mL of water and then mixed with a 5 mL solution of 4-arm PEG-</w:t>
      </w:r>
      <w:proofErr w:type="spellStart"/>
      <w:r w:rsidRPr="00B4383C">
        <w:rPr>
          <w:lang w:val="en-US"/>
        </w:rPr>
        <w:t>propiolate</w:t>
      </w:r>
      <w:proofErr w:type="spellEnd"/>
      <w:r w:rsidRPr="00B4383C">
        <w:rPr>
          <w:lang w:val="en-US"/>
        </w:rPr>
        <w:t xml:space="preserve"> (800 mg, 3.64 x 10</w:t>
      </w:r>
      <w:r w:rsidRPr="00B4383C">
        <w:rPr>
          <w:vertAlign w:val="superscript"/>
          <w:lang w:val="en-US"/>
        </w:rPr>
        <w:t xml:space="preserve">-1 </w:t>
      </w:r>
      <w:r w:rsidRPr="00B4383C">
        <w:rPr>
          <w:lang w:val="en-US"/>
        </w:rPr>
        <w:t>mmol) to make a final peptide and PEG-</w:t>
      </w:r>
      <w:proofErr w:type="spellStart"/>
      <w:r w:rsidRPr="00B4383C">
        <w:rPr>
          <w:lang w:val="en-US"/>
        </w:rPr>
        <w:t>propiolate</w:t>
      </w:r>
      <w:proofErr w:type="spellEnd"/>
      <w:r w:rsidRPr="00B4383C">
        <w:rPr>
          <w:lang w:val="en-US"/>
        </w:rPr>
        <w:t xml:space="preserve"> concentration of 4.0 and 8.0 </w:t>
      </w:r>
      <w:proofErr w:type="spellStart"/>
      <w:r w:rsidRPr="00B4383C">
        <w:rPr>
          <w:lang w:val="en-US"/>
        </w:rPr>
        <w:t>wt</w:t>
      </w:r>
      <w:proofErr w:type="spellEnd"/>
      <w:r w:rsidRPr="00B4383C">
        <w:rPr>
          <w:lang w:val="en-US"/>
        </w:rPr>
        <w:t xml:space="preserve">% respectively. Initially, hydrogels were loaded into a syringe and centrifuged to remove air bubbles. The syringes were then placed on the extrusion carriage of the 3D printer (discov3ry 3D). An extrusion system developed by Structur3rd™ with integrated </w:t>
      </w:r>
      <w:proofErr w:type="spellStart"/>
      <w:r w:rsidRPr="00B4383C">
        <w:rPr>
          <w:lang w:val="en-US"/>
        </w:rPr>
        <w:t>Cura</w:t>
      </w:r>
      <w:proofErr w:type="spellEnd"/>
      <w:r w:rsidRPr="00B4383C">
        <w:rPr>
          <w:lang w:val="en-US"/>
        </w:rPr>
        <w:t xml:space="preserve"> software (15.04.6) from </w:t>
      </w:r>
      <w:proofErr w:type="spellStart"/>
      <w:r w:rsidRPr="00B4383C">
        <w:rPr>
          <w:lang w:val="en-US"/>
        </w:rPr>
        <w:t>Ultimaker</w:t>
      </w:r>
      <w:proofErr w:type="spellEnd"/>
      <w:r w:rsidRPr="00B4383C">
        <w:rPr>
          <w:lang w:val="en-US"/>
        </w:rPr>
        <w:t xml:space="preserve">™ was used for all printing experiments. The 3D structures were designed by using 3D modeling TINKERCAD™ CAD software with the GCODE for each construct sliced using </w:t>
      </w:r>
      <w:proofErr w:type="spellStart"/>
      <w:r w:rsidRPr="00B4383C">
        <w:rPr>
          <w:lang w:val="en-US"/>
        </w:rPr>
        <w:t>Cura</w:t>
      </w:r>
      <w:proofErr w:type="spellEnd"/>
      <w:r w:rsidRPr="00B4383C">
        <w:rPr>
          <w:lang w:val="en-US"/>
        </w:rPr>
        <w:t xml:space="preserve">. Hydrogel inks were deposited onto a petri dish with the extrusion rate fixed to 0.1mL/min. High resolution printing was achieved using </w:t>
      </w:r>
      <w:proofErr w:type="gramStart"/>
      <w:r w:rsidRPr="00B4383C">
        <w:rPr>
          <w:lang w:val="en-US"/>
        </w:rPr>
        <w:t>21 gauge</w:t>
      </w:r>
      <w:proofErr w:type="gramEnd"/>
      <w:r w:rsidRPr="00B4383C">
        <w:rPr>
          <w:lang w:val="en-US"/>
        </w:rPr>
        <w:t xml:space="preserve"> nozzles unless otherwise stated. After printing, the structures were then subject to UV irradiation (Proxima Direct </w:t>
      </w:r>
      <w:proofErr w:type="gramStart"/>
      <w:r w:rsidRPr="00B4383C">
        <w:rPr>
          <w:lang w:val="en-US"/>
        </w:rPr>
        <w:t>36 Watt UV</w:t>
      </w:r>
      <w:proofErr w:type="gramEnd"/>
      <w:r w:rsidRPr="00B4383C">
        <w:rPr>
          <w:lang w:val="en-US"/>
        </w:rPr>
        <w:t xml:space="preserve"> Lamp </w:t>
      </w:r>
      <w:proofErr w:type="spellStart"/>
      <w:r w:rsidRPr="00B4383C">
        <w:rPr>
          <w:lang w:val="en-US"/>
        </w:rPr>
        <w:t>λ</w:t>
      </w:r>
      <w:r w:rsidRPr="00B4383C">
        <w:rPr>
          <w:vertAlign w:val="subscript"/>
          <w:lang w:val="en-US"/>
        </w:rPr>
        <w:t>max</w:t>
      </w:r>
      <w:proofErr w:type="spellEnd"/>
      <w:r w:rsidRPr="00B4383C">
        <w:rPr>
          <w:lang w:val="en-US"/>
        </w:rPr>
        <w:t xml:space="preserve"> ~ 365nm) for 20 mins to cleave the NB protecting groups and initiate the nucleophilic thiol-</w:t>
      </w:r>
      <w:proofErr w:type="spellStart"/>
      <w:r w:rsidRPr="00B4383C">
        <w:rPr>
          <w:lang w:val="en-US"/>
        </w:rPr>
        <w:t>yne</w:t>
      </w:r>
      <w:proofErr w:type="spellEnd"/>
      <w:r w:rsidRPr="00B4383C">
        <w:rPr>
          <w:lang w:val="en-US"/>
        </w:rPr>
        <w:t xml:space="preserve"> crosslinking, enhancing the mechanical properties. </w:t>
      </w:r>
    </w:p>
    <w:p w14:paraId="2BE2ABA4" w14:textId="77777777" w:rsidR="00C9784C" w:rsidRPr="00B4383C" w:rsidRDefault="00C9784C" w:rsidP="00C9784C">
      <w:pPr>
        <w:pStyle w:val="RSCB02ArticleText"/>
        <w:rPr>
          <w:lang w:val="en-US"/>
        </w:rPr>
      </w:pPr>
    </w:p>
    <w:p w14:paraId="53488A2C" w14:textId="2588C58B" w:rsidR="00C9784C" w:rsidRPr="00B4383C" w:rsidRDefault="00C9784C" w:rsidP="00C9784C">
      <w:pPr>
        <w:pStyle w:val="RSCB02ArticleText"/>
        <w:rPr>
          <w:b/>
          <w:lang w:val="en-US"/>
        </w:rPr>
      </w:pPr>
      <w:r w:rsidRPr="00B4383C">
        <w:rPr>
          <w:b/>
          <w:i/>
          <w:lang w:val="en-US"/>
        </w:rPr>
        <w:t>In vitro</w:t>
      </w:r>
      <w:r w:rsidRPr="00B4383C">
        <w:rPr>
          <w:b/>
          <w:lang w:val="en-US"/>
        </w:rPr>
        <w:t xml:space="preserve"> cyto</w:t>
      </w:r>
      <w:r w:rsidR="007F3365" w:rsidRPr="00B4383C">
        <w:rPr>
          <w:b/>
          <w:lang w:val="en-US"/>
        </w:rPr>
        <w:t>toxicity</w:t>
      </w:r>
    </w:p>
    <w:p w14:paraId="3C98B71B" w14:textId="1FE0291D" w:rsidR="00C9784C" w:rsidRPr="00B4383C" w:rsidRDefault="00FF0610" w:rsidP="00FF0610">
      <w:pPr>
        <w:pStyle w:val="RSCB02ArticleText"/>
        <w:spacing w:after="80"/>
        <w:rPr>
          <w:lang w:val="en-US"/>
        </w:rPr>
      </w:pPr>
      <w:r w:rsidRPr="00B4383C">
        <w:rPr>
          <w:lang w:val="en-US"/>
        </w:rPr>
        <w:t xml:space="preserve">The viability of the lead </w:t>
      </w:r>
      <w:proofErr w:type="spellStart"/>
      <w:r w:rsidRPr="00B4383C">
        <w:rPr>
          <w:lang w:val="en-US"/>
        </w:rPr>
        <w:t>copolypeptide</w:t>
      </w:r>
      <w:proofErr w:type="spellEnd"/>
      <w:r w:rsidRPr="00B4383C">
        <w:rPr>
          <w:lang w:val="en-US"/>
        </w:rPr>
        <w:t xml:space="preserve"> hydrogel PECI-2, was assessed using human dermal fibroblasts (Detroit 551 - ATCC® CCL-110™), which were cultured in Dulbecco’s minimum essential media (DMEM) containing low glucose (Sigma-Aldrich) and augmented with 10% </w:t>
      </w:r>
      <w:proofErr w:type="spellStart"/>
      <w:r w:rsidRPr="00B4383C">
        <w:rPr>
          <w:lang w:val="en-US"/>
        </w:rPr>
        <w:t>foetal</w:t>
      </w:r>
      <w:proofErr w:type="spellEnd"/>
      <w:r w:rsidRPr="00B4383C">
        <w:rPr>
          <w:lang w:val="en-US"/>
        </w:rPr>
        <w:t xml:space="preserve"> bovine serum (Sigma-Aldrich) and 1% pen/strep (Sigma-Aldrich). Hydrogels were </w:t>
      </w:r>
      <w:r w:rsidR="006D0E85" w:rsidRPr="00B4383C">
        <w:rPr>
          <w:lang w:val="en-US"/>
        </w:rPr>
        <w:t xml:space="preserve">formed at 3 </w:t>
      </w:r>
      <w:proofErr w:type="spellStart"/>
      <w:r w:rsidR="006D0E85" w:rsidRPr="00B4383C">
        <w:rPr>
          <w:lang w:val="en-US"/>
        </w:rPr>
        <w:t>wt</w:t>
      </w:r>
      <w:proofErr w:type="spellEnd"/>
      <w:r w:rsidR="006D0E85" w:rsidRPr="00B4383C">
        <w:rPr>
          <w:lang w:val="en-US"/>
        </w:rPr>
        <w:t xml:space="preserve">% in </w:t>
      </w:r>
      <w:proofErr w:type="spellStart"/>
      <w:r w:rsidR="006D0E85" w:rsidRPr="00B4383C">
        <w:rPr>
          <w:lang w:val="en-US"/>
        </w:rPr>
        <w:t>deionised</w:t>
      </w:r>
      <w:proofErr w:type="spellEnd"/>
      <w:r w:rsidR="006D0E85" w:rsidRPr="00B4383C">
        <w:rPr>
          <w:lang w:val="en-US"/>
        </w:rPr>
        <w:t xml:space="preserve"> water</w:t>
      </w:r>
      <w:r w:rsidRPr="00B4383C">
        <w:rPr>
          <w:lang w:val="en-US"/>
        </w:rPr>
        <w:t xml:space="preserve"> using one of two approaches; either 1) </w:t>
      </w:r>
      <w:proofErr w:type="spellStart"/>
      <w:r w:rsidR="00957DA1" w:rsidRPr="00B4383C">
        <w:rPr>
          <w:lang w:val="en-US"/>
        </w:rPr>
        <w:t>lyophilised</w:t>
      </w:r>
      <w:proofErr w:type="spellEnd"/>
      <w:r w:rsidR="00957DA1" w:rsidRPr="00B4383C">
        <w:rPr>
          <w:lang w:val="en-US"/>
        </w:rPr>
        <w:t xml:space="preserve"> </w:t>
      </w:r>
      <w:r w:rsidRPr="00B4383C">
        <w:rPr>
          <w:lang w:val="en-US"/>
        </w:rPr>
        <w:t>gels were formed first</w:t>
      </w:r>
      <w:r w:rsidR="00957DA1" w:rsidRPr="00B4383C">
        <w:rPr>
          <w:lang w:val="en-US"/>
        </w:rPr>
        <w:t xml:space="preserve"> in</w:t>
      </w:r>
      <w:r w:rsidRPr="00B4383C">
        <w:rPr>
          <w:lang w:val="en-US"/>
        </w:rPr>
        <w:t xml:space="preserve"> </w:t>
      </w:r>
      <w:proofErr w:type="spellStart"/>
      <w:r w:rsidR="006D0E85" w:rsidRPr="00B4383C">
        <w:rPr>
          <w:lang w:val="en-US"/>
        </w:rPr>
        <w:t>deionised</w:t>
      </w:r>
      <w:proofErr w:type="spellEnd"/>
      <w:r w:rsidR="006D0E85" w:rsidRPr="00B4383C">
        <w:rPr>
          <w:lang w:val="en-US"/>
        </w:rPr>
        <w:t xml:space="preserve"> water</w:t>
      </w:r>
      <w:r w:rsidR="00957DA1" w:rsidRPr="00B4383C">
        <w:rPr>
          <w:lang w:val="en-US"/>
        </w:rPr>
        <w:t xml:space="preserve"> </w:t>
      </w:r>
      <w:r w:rsidRPr="00B4383C">
        <w:rPr>
          <w:lang w:val="en-US"/>
        </w:rPr>
        <w:t xml:space="preserve">and cells added after or 2) </w:t>
      </w:r>
      <w:proofErr w:type="spellStart"/>
      <w:r w:rsidR="00957DA1" w:rsidRPr="00B4383C">
        <w:rPr>
          <w:lang w:val="en-US"/>
        </w:rPr>
        <w:t>lyophilised</w:t>
      </w:r>
      <w:proofErr w:type="spellEnd"/>
      <w:r w:rsidR="00957DA1" w:rsidRPr="00B4383C">
        <w:rPr>
          <w:lang w:val="en-US"/>
        </w:rPr>
        <w:t xml:space="preserve"> </w:t>
      </w:r>
      <w:r w:rsidRPr="00B4383C">
        <w:rPr>
          <w:lang w:val="en-US"/>
        </w:rPr>
        <w:t>gels were rehydrated with a mixture of cells in</w:t>
      </w:r>
      <w:r w:rsidR="00957DA1" w:rsidRPr="00B4383C">
        <w:rPr>
          <w:lang w:val="en-US"/>
        </w:rPr>
        <w:t xml:space="preserve"> </w:t>
      </w:r>
      <w:proofErr w:type="spellStart"/>
      <w:r w:rsidR="006D0E85" w:rsidRPr="00B4383C">
        <w:rPr>
          <w:lang w:val="en-US"/>
        </w:rPr>
        <w:t>deionised</w:t>
      </w:r>
      <w:proofErr w:type="spellEnd"/>
      <w:r w:rsidR="006D0E85" w:rsidRPr="00B4383C">
        <w:rPr>
          <w:lang w:val="en-US"/>
        </w:rPr>
        <w:t xml:space="preserve"> water</w:t>
      </w:r>
      <w:r w:rsidRPr="00B4383C">
        <w:rPr>
          <w:lang w:val="en-US"/>
        </w:rPr>
        <w:t>. For the separately formed gels, following rehydration these were</w:t>
      </w:r>
      <w:r w:rsidR="00A870B3" w:rsidRPr="00B4383C">
        <w:rPr>
          <w:lang w:val="en-US"/>
        </w:rPr>
        <w:t xml:space="preserve"> mixed thoroughly through a 1 mL</w:t>
      </w:r>
      <w:r w:rsidRPr="00B4383C">
        <w:rPr>
          <w:lang w:val="en-US"/>
        </w:rPr>
        <w:t xml:space="preserve"> syringe using a 21 G needle and replaced into an Eppendorf tube. The gel was briefly centri</w:t>
      </w:r>
      <w:r w:rsidR="00A870B3" w:rsidRPr="00B4383C">
        <w:rPr>
          <w:lang w:val="en-US"/>
        </w:rPr>
        <w:t>fuged and collected before 20 µL</w:t>
      </w:r>
      <w:r w:rsidRPr="00B4383C">
        <w:rPr>
          <w:lang w:val="en-US"/>
        </w:rPr>
        <w:t xml:space="preserve"> of gel was pipetted into a well of a 96-well plate in triplicate. Following this, 1 x 10</w:t>
      </w:r>
      <w:r w:rsidRPr="00B4383C">
        <w:rPr>
          <w:vertAlign w:val="superscript"/>
          <w:lang w:val="en-US"/>
        </w:rPr>
        <w:t>4</w:t>
      </w:r>
      <w:r w:rsidRPr="00B4383C">
        <w:rPr>
          <w:lang w:val="en-US"/>
        </w:rPr>
        <w:t xml:space="preserve"> cells were added on top of each gel. For the gels that were rehydrated in the presence of cells, the appropriate volume of cells for 3.5 we</w:t>
      </w:r>
      <w:r w:rsidR="006D0E85" w:rsidRPr="00B4383C">
        <w:rPr>
          <w:lang w:val="en-US"/>
        </w:rPr>
        <w:t xml:space="preserve">lls was mixed with </w:t>
      </w:r>
      <w:proofErr w:type="spellStart"/>
      <w:r w:rsidR="006D0E85" w:rsidRPr="00B4383C">
        <w:rPr>
          <w:lang w:val="en-US"/>
        </w:rPr>
        <w:t>deionised</w:t>
      </w:r>
      <w:proofErr w:type="spellEnd"/>
      <w:r w:rsidR="006D0E85" w:rsidRPr="00B4383C">
        <w:rPr>
          <w:lang w:val="en-US"/>
        </w:rPr>
        <w:t xml:space="preserve"> water</w:t>
      </w:r>
      <w:r w:rsidRPr="00B4383C">
        <w:rPr>
          <w:lang w:val="en-US"/>
        </w:rPr>
        <w:t xml:space="preserve"> and the gel was rehydrated. Following mixing and collectio</w:t>
      </w:r>
      <w:r w:rsidR="00A870B3" w:rsidRPr="00B4383C">
        <w:rPr>
          <w:lang w:val="en-US"/>
        </w:rPr>
        <w:t>n as previously described, 20 µL</w:t>
      </w:r>
      <w:r w:rsidRPr="00B4383C">
        <w:rPr>
          <w:lang w:val="en-US"/>
        </w:rPr>
        <w:t xml:space="preserve"> of the cell-laden hydrogel was pipetted into a well of a 96-well plate in triplicate. Furthermore, 2D cultured cells were also included in the assay at the same density either untreated or in the presence of 1% cell lysis buffer as positive and negative controls res</w:t>
      </w:r>
      <w:r w:rsidR="003422BC" w:rsidRPr="00B4383C">
        <w:rPr>
          <w:lang w:val="en-US"/>
        </w:rPr>
        <w:t>pectively. All samples were</w:t>
      </w:r>
      <w:r w:rsidRPr="00B4383C">
        <w:rPr>
          <w:lang w:val="en-US"/>
        </w:rPr>
        <w:t xml:space="preserve"> incubated for 24 h</w:t>
      </w:r>
      <w:r w:rsidR="006D0E85" w:rsidRPr="00B4383C">
        <w:rPr>
          <w:lang w:val="en-US"/>
        </w:rPr>
        <w:t>ou</w:t>
      </w:r>
      <w:r w:rsidRPr="00B4383C">
        <w:rPr>
          <w:lang w:val="en-US"/>
        </w:rPr>
        <w:t>rs at 37</w:t>
      </w:r>
      <w:r w:rsidR="006D0E85" w:rsidRPr="00B4383C">
        <w:rPr>
          <w:rFonts w:cstheme="minorHAnsi"/>
          <w:lang w:val="en-US"/>
        </w:rPr>
        <w:t xml:space="preserve"> °</w:t>
      </w:r>
      <w:r w:rsidRPr="00B4383C">
        <w:rPr>
          <w:lang w:val="en-US"/>
        </w:rPr>
        <w:t>C and 5% CO</w:t>
      </w:r>
      <w:r w:rsidRPr="00B4383C">
        <w:rPr>
          <w:vertAlign w:val="subscript"/>
          <w:lang w:val="en-US"/>
        </w:rPr>
        <w:t>2</w:t>
      </w:r>
      <w:r w:rsidRPr="00B4383C">
        <w:rPr>
          <w:lang w:val="en-US"/>
        </w:rPr>
        <w:t xml:space="preserve"> and viability </w:t>
      </w:r>
      <w:proofErr w:type="gramStart"/>
      <w:r w:rsidRPr="00B4383C">
        <w:rPr>
          <w:lang w:val="en-US"/>
        </w:rPr>
        <w:t>was</w:t>
      </w:r>
      <w:proofErr w:type="gramEnd"/>
      <w:r w:rsidRPr="00B4383C">
        <w:rPr>
          <w:lang w:val="en-US"/>
        </w:rPr>
        <w:t xml:space="preserve"> determined using the live/dead cell imaging kit (Invitrogen/</w:t>
      </w:r>
      <w:proofErr w:type="spellStart"/>
      <w:r w:rsidRPr="00B4383C">
        <w:rPr>
          <w:lang w:val="en-US"/>
        </w:rPr>
        <w:t>ThermoFisher</w:t>
      </w:r>
      <w:proofErr w:type="spellEnd"/>
      <w:r w:rsidRPr="00B4383C">
        <w:rPr>
          <w:lang w:val="en-US"/>
        </w:rPr>
        <w:t xml:space="preserve">). </w:t>
      </w:r>
      <w:r w:rsidR="003422BC" w:rsidRPr="00B4383C">
        <w:rPr>
          <w:lang w:val="en-US"/>
        </w:rPr>
        <w:t xml:space="preserve">Imaging was conducted using a Leica DFC420 C digital microscope. </w:t>
      </w:r>
      <w:r w:rsidRPr="00B4383C">
        <w:rPr>
          <w:lang w:val="en-US"/>
        </w:rPr>
        <w:t>Background fluorescence was determined using cell-free gel samples.</w:t>
      </w:r>
      <w:r w:rsidR="006D0E85" w:rsidRPr="00B4383C">
        <w:t xml:space="preserve"> </w:t>
      </w:r>
    </w:p>
    <w:p w14:paraId="134FEC2C" w14:textId="17D522B4" w:rsidR="00300464" w:rsidRPr="00B4383C" w:rsidRDefault="000B1F39" w:rsidP="000B1F39">
      <w:pPr>
        <w:pStyle w:val="RSCB04AHeadingSection"/>
      </w:pPr>
      <w:r w:rsidRPr="00B4383C">
        <w:t>Results and discussion</w:t>
      </w:r>
    </w:p>
    <w:p w14:paraId="49C3B16B" w14:textId="1AB567D9" w:rsidR="003F39BC" w:rsidRPr="00B4383C" w:rsidRDefault="003F39BC" w:rsidP="003F39BC">
      <w:pPr>
        <w:pStyle w:val="RSCB06BHeadingSub-Section"/>
        <w:rPr>
          <w:lang w:val="en-US"/>
        </w:rPr>
      </w:pPr>
      <w:proofErr w:type="spellStart"/>
      <w:r w:rsidRPr="00B4383C">
        <w:rPr>
          <w:lang w:val="en-US"/>
        </w:rPr>
        <w:t>Copolypeptide</w:t>
      </w:r>
      <w:proofErr w:type="spellEnd"/>
      <w:r w:rsidRPr="00B4383C">
        <w:rPr>
          <w:lang w:val="en-US"/>
        </w:rPr>
        <w:t xml:space="preserve"> synthesis</w:t>
      </w:r>
    </w:p>
    <w:p w14:paraId="2755F1C0" w14:textId="0799C832" w:rsidR="0052670F" w:rsidRPr="00B4383C" w:rsidRDefault="00AD2D1C" w:rsidP="0052670F">
      <w:pPr>
        <w:pStyle w:val="RSCB02ArticleText"/>
        <w:rPr>
          <w:lang w:val="en-US"/>
        </w:rPr>
      </w:pPr>
      <w:proofErr w:type="spellStart"/>
      <w:r w:rsidRPr="00B4383C">
        <w:rPr>
          <w:lang w:val="en-US"/>
        </w:rPr>
        <w:t>C</w:t>
      </w:r>
      <w:r w:rsidR="00903D1F" w:rsidRPr="00B4383C">
        <w:rPr>
          <w:lang w:val="en-US"/>
        </w:rPr>
        <w:t>opolypeptides</w:t>
      </w:r>
      <w:proofErr w:type="spellEnd"/>
      <w:r w:rsidR="00903D1F" w:rsidRPr="00B4383C">
        <w:rPr>
          <w:lang w:val="en-US"/>
        </w:rPr>
        <w:t xml:space="preserve"> consisting of S-(</w:t>
      </w:r>
      <w:r w:rsidR="00903D1F" w:rsidRPr="00B4383C">
        <w:rPr>
          <w:i/>
          <w:lang w:val="en-US"/>
        </w:rPr>
        <w:t>o</w:t>
      </w:r>
      <w:r w:rsidR="00903D1F" w:rsidRPr="00B4383C">
        <w:rPr>
          <w:lang w:val="en-US"/>
        </w:rPr>
        <w:t>-</w:t>
      </w:r>
      <w:proofErr w:type="spellStart"/>
      <w:r w:rsidR="00903D1F" w:rsidRPr="00B4383C">
        <w:rPr>
          <w:lang w:val="en-US"/>
        </w:rPr>
        <w:t>nitrobenzyl</w:t>
      </w:r>
      <w:proofErr w:type="spellEnd"/>
      <w:r w:rsidR="00903D1F" w:rsidRPr="00B4383C">
        <w:rPr>
          <w:lang w:val="en-US"/>
        </w:rPr>
        <w:t>)-L-cysteine (NBC), γ-</w:t>
      </w:r>
      <w:r w:rsidR="00903D1F" w:rsidRPr="00B4383C">
        <w:rPr>
          <w:i/>
          <w:iCs/>
          <w:lang w:val="en-US"/>
        </w:rPr>
        <w:t>tert</w:t>
      </w:r>
      <w:r w:rsidR="00903D1F" w:rsidRPr="00B4383C">
        <w:rPr>
          <w:lang w:val="en-US"/>
        </w:rPr>
        <w:t>-butyl-L-glutamate (TBLG) and L-isoleucine (LI) were prepared from their corresponding NCA monomers</w:t>
      </w:r>
      <w:r w:rsidRPr="00B4383C">
        <w:rPr>
          <w:lang w:val="en-US"/>
        </w:rPr>
        <w:t xml:space="preserve"> at a ratio of 25</w:t>
      </w:r>
      <w:r w:rsidR="00AF2262" w:rsidRPr="00B4383C">
        <w:rPr>
          <w:lang w:val="en-US"/>
        </w:rPr>
        <w:t>:</w:t>
      </w:r>
      <w:r w:rsidRPr="00B4383C">
        <w:rPr>
          <w:lang w:val="en-US"/>
        </w:rPr>
        <w:t>45</w:t>
      </w:r>
      <w:r w:rsidR="00AF2262" w:rsidRPr="00B4383C">
        <w:rPr>
          <w:lang w:val="en-US"/>
        </w:rPr>
        <w:t>:</w:t>
      </w:r>
      <w:r w:rsidRPr="00B4383C">
        <w:rPr>
          <w:lang w:val="en-US"/>
        </w:rPr>
        <w:t>25</w:t>
      </w:r>
      <w:r w:rsidR="009121EC" w:rsidRPr="00B4383C">
        <w:rPr>
          <w:lang w:val="en-US"/>
        </w:rPr>
        <w:t>, respectively</w:t>
      </w:r>
      <w:r w:rsidRPr="00B4383C">
        <w:rPr>
          <w:lang w:val="en-US"/>
        </w:rPr>
        <w:t xml:space="preserve"> (Scheme 1)</w:t>
      </w:r>
      <w:r w:rsidR="00903D1F" w:rsidRPr="00B4383C">
        <w:rPr>
          <w:lang w:val="en-US"/>
        </w:rPr>
        <w:t xml:space="preserve">. </w:t>
      </w:r>
      <w:r w:rsidR="00C87725" w:rsidRPr="00B4383C">
        <w:rPr>
          <w:lang w:val="en-US"/>
        </w:rPr>
        <w:t xml:space="preserve">The use of NBC was to provide a </w:t>
      </w:r>
      <w:r w:rsidR="001773E0" w:rsidRPr="00B4383C">
        <w:rPr>
          <w:lang w:val="en-US"/>
        </w:rPr>
        <w:t>light-</w:t>
      </w:r>
      <w:r w:rsidR="00C87725" w:rsidRPr="00B4383C">
        <w:rPr>
          <w:lang w:val="en-US"/>
        </w:rPr>
        <w:t xml:space="preserve">responsive moiety </w:t>
      </w:r>
      <w:r w:rsidR="001773E0" w:rsidRPr="00B4383C">
        <w:rPr>
          <w:lang w:val="en-US"/>
        </w:rPr>
        <w:t>for subsequent photo-</w:t>
      </w:r>
      <w:proofErr w:type="spellStart"/>
      <w:r w:rsidR="001773E0" w:rsidRPr="00B4383C">
        <w:rPr>
          <w:lang w:val="en-US"/>
        </w:rPr>
        <w:t>catalysed</w:t>
      </w:r>
      <w:proofErr w:type="spellEnd"/>
      <w:r w:rsidR="001773E0" w:rsidRPr="00B4383C">
        <w:rPr>
          <w:lang w:val="en-US"/>
        </w:rPr>
        <w:t xml:space="preserve"> deprotection, which is known to readily occur with this moiety</w:t>
      </w:r>
      <w:r w:rsidR="00096DC3" w:rsidRPr="00B4383C">
        <w:rPr>
          <w:lang w:val="en-US"/>
        </w:rPr>
        <w:t>.</w:t>
      </w:r>
      <w:r w:rsidR="001773E0" w:rsidRPr="00B4383C">
        <w:rPr>
          <w:vertAlign w:val="superscript"/>
          <w:lang w:val="en-US"/>
        </w:rPr>
        <w:fldChar w:fldCharType="begin"/>
      </w:r>
      <w:r w:rsidR="001773E0" w:rsidRPr="00B4383C">
        <w:rPr>
          <w:vertAlign w:val="superscript"/>
          <w:lang w:val="en-US"/>
        </w:rPr>
        <w:instrText xml:space="preserve"> NOTEREF _Ref9500135 \h  \* MERGEFORMAT </w:instrText>
      </w:r>
      <w:r w:rsidR="001773E0" w:rsidRPr="00B4383C">
        <w:rPr>
          <w:vertAlign w:val="superscript"/>
          <w:lang w:val="en-US"/>
        </w:rPr>
      </w:r>
      <w:r w:rsidR="001773E0" w:rsidRPr="00B4383C">
        <w:rPr>
          <w:vertAlign w:val="superscript"/>
          <w:lang w:val="en-US"/>
        </w:rPr>
        <w:fldChar w:fldCharType="separate"/>
      </w:r>
      <w:r w:rsidR="00862102" w:rsidRPr="00B4383C">
        <w:rPr>
          <w:vertAlign w:val="superscript"/>
          <w:lang w:val="en-US"/>
        </w:rPr>
        <w:t>37</w:t>
      </w:r>
      <w:r w:rsidR="001773E0" w:rsidRPr="00B4383C">
        <w:rPr>
          <w:lang w:val="en-US"/>
        </w:rPr>
        <w:fldChar w:fldCharType="end"/>
      </w:r>
      <w:r w:rsidR="001773E0" w:rsidRPr="00B4383C">
        <w:rPr>
          <w:vertAlign w:val="superscript"/>
          <w:lang w:val="en-US"/>
        </w:rPr>
        <w:t>,</w:t>
      </w:r>
      <w:r w:rsidR="001773E0" w:rsidRPr="00B4383C">
        <w:rPr>
          <w:vertAlign w:val="superscript"/>
          <w:lang w:val="en-US"/>
        </w:rPr>
        <w:endnoteReference w:id="39"/>
      </w:r>
      <w:r w:rsidR="001773E0" w:rsidRPr="00B4383C">
        <w:rPr>
          <w:lang w:val="en-US"/>
        </w:rPr>
        <w:t xml:space="preserve"> </w:t>
      </w:r>
      <w:r w:rsidR="00096DC3" w:rsidRPr="00B4383C">
        <w:rPr>
          <w:lang w:val="en-US"/>
        </w:rPr>
        <w:t xml:space="preserve">Is was envisaged that the free thiol group </w:t>
      </w:r>
      <w:r w:rsidR="00C87725" w:rsidRPr="00B4383C">
        <w:rPr>
          <w:lang w:val="en-US"/>
        </w:rPr>
        <w:t xml:space="preserve">could be exploited for </w:t>
      </w:r>
      <w:r w:rsidR="00096DC3" w:rsidRPr="00B4383C">
        <w:rPr>
          <w:i/>
          <w:iCs/>
          <w:lang w:val="en-US"/>
        </w:rPr>
        <w:t>in situ</w:t>
      </w:r>
      <w:r w:rsidR="00096DC3" w:rsidRPr="00B4383C">
        <w:rPr>
          <w:lang w:val="en-US"/>
        </w:rPr>
        <w:t xml:space="preserve"> </w:t>
      </w:r>
      <w:r w:rsidR="00C87725" w:rsidRPr="00B4383C">
        <w:rPr>
          <w:lang w:val="en-US"/>
        </w:rPr>
        <w:t>crosslinking</w:t>
      </w:r>
      <w:r w:rsidR="00096DC3" w:rsidRPr="00B4383C">
        <w:rPr>
          <w:lang w:val="en-US"/>
        </w:rPr>
        <w:t>, as demonstrated previously for other polymers,</w:t>
      </w:r>
      <w:r w:rsidR="00096DC3" w:rsidRPr="00B4383C">
        <w:rPr>
          <w:vertAlign w:val="superscript"/>
          <w:lang w:val="en-US"/>
        </w:rPr>
        <w:endnoteReference w:id="40"/>
      </w:r>
      <w:r w:rsidR="00096DC3" w:rsidRPr="00B4383C">
        <w:rPr>
          <w:vertAlign w:val="superscript"/>
          <w:lang w:val="en-US"/>
        </w:rPr>
        <w:t>-</w:t>
      </w:r>
      <w:r w:rsidR="00096DC3" w:rsidRPr="00B4383C">
        <w:rPr>
          <w:vanish/>
          <w:vertAlign w:val="superscript"/>
          <w:lang w:val="en-US"/>
        </w:rPr>
        <w:endnoteReference w:id="41"/>
      </w:r>
      <w:r w:rsidR="00096DC3" w:rsidRPr="00B4383C">
        <w:rPr>
          <w:vanish/>
          <w:vertAlign w:val="superscript"/>
          <w:lang w:val="en-US"/>
        </w:rPr>
        <w:t>,</w:t>
      </w:r>
      <w:r w:rsidR="00096DC3" w:rsidRPr="00B4383C">
        <w:rPr>
          <w:vanish/>
          <w:vertAlign w:val="superscript"/>
          <w:lang w:val="en-US"/>
        </w:rPr>
        <w:endnoteReference w:id="42"/>
      </w:r>
      <w:r w:rsidR="00096DC3" w:rsidRPr="00B4383C">
        <w:rPr>
          <w:vanish/>
          <w:vertAlign w:val="superscript"/>
          <w:lang w:val="en-US"/>
        </w:rPr>
        <w:endnoteReference w:id="43"/>
      </w:r>
      <w:r w:rsidR="00096DC3" w:rsidRPr="00B4383C">
        <w:rPr>
          <w:vertAlign w:val="superscript"/>
          <w:lang w:val="en-US"/>
        </w:rPr>
        <w:endnoteReference w:id="44"/>
      </w:r>
      <w:r w:rsidR="00096DC3" w:rsidRPr="00B4383C">
        <w:rPr>
          <w:lang w:val="en-US"/>
        </w:rPr>
        <w:t xml:space="preserve"> </w:t>
      </w:r>
      <w:r w:rsidR="00C87725" w:rsidRPr="00B4383C">
        <w:rPr>
          <w:lang w:val="en-US"/>
        </w:rPr>
        <w:t xml:space="preserve">when incorporated into a </w:t>
      </w:r>
      <w:r w:rsidR="00096DC3" w:rsidRPr="00B4383C">
        <w:rPr>
          <w:lang w:val="en-US"/>
        </w:rPr>
        <w:t xml:space="preserve">polypeptide </w:t>
      </w:r>
      <w:r w:rsidR="00C87725" w:rsidRPr="00B4383C">
        <w:rPr>
          <w:lang w:val="en-US"/>
        </w:rPr>
        <w:t xml:space="preserve">hydrogel. </w:t>
      </w:r>
      <w:r w:rsidR="000B3F56" w:rsidRPr="00B4383C">
        <w:rPr>
          <w:lang w:val="en-US"/>
        </w:rPr>
        <w:t xml:space="preserve">The rationale behind the use of </w:t>
      </w:r>
      <w:r w:rsidR="000B3F56" w:rsidRPr="00B4383C">
        <w:rPr>
          <w:i/>
          <w:iCs/>
          <w:lang w:val="en-US"/>
        </w:rPr>
        <w:t>tert</w:t>
      </w:r>
      <w:r w:rsidR="000B3F56" w:rsidRPr="00B4383C">
        <w:rPr>
          <w:lang w:val="en-US"/>
        </w:rPr>
        <w:t xml:space="preserve">-butyl-L-glutamate (TBLG) as opposed to </w:t>
      </w:r>
      <w:r w:rsidR="00096DC3" w:rsidRPr="00B4383C">
        <w:rPr>
          <w:lang w:val="en-US"/>
        </w:rPr>
        <w:t xml:space="preserve">the more common </w:t>
      </w:r>
      <w:r w:rsidR="000B3F56" w:rsidRPr="00B4383C">
        <w:rPr>
          <w:lang w:val="en-US"/>
        </w:rPr>
        <w:t xml:space="preserve">benzyl-L-glutamate (BLG) was that the </w:t>
      </w:r>
      <w:r w:rsidR="000B3F56" w:rsidRPr="00B4383C">
        <w:rPr>
          <w:i/>
          <w:iCs/>
          <w:lang w:val="en-US"/>
        </w:rPr>
        <w:t>tert</w:t>
      </w:r>
      <w:r w:rsidR="000B3F56" w:rsidRPr="00B4383C">
        <w:rPr>
          <w:lang w:val="en-US"/>
        </w:rPr>
        <w:t xml:space="preserve">-butyl protecting group </w:t>
      </w:r>
      <w:r w:rsidR="00096DC3" w:rsidRPr="00B4383C">
        <w:rPr>
          <w:lang w:val="en-US"/>
        </w:rPr>
        <w:t>can</w:t>
      </w:r>
      <w:r w:rsidR="000B3F56" w:rsidRPr="00B4383C">
        <w:rPr>
          <w:lang w:val="en-US"/>
        </w:rPr>
        <w:t xml:space="preserve"> be cleaved under milder conditions than th</w:t>
      </w:r>
      <w:r w:rsidR="00096DC3" w:rsidRPr="00B4383C">
        <w:rPr>
          <w:lang w:val="en-US"/>
        </w:rPr>
        <w:t>e</w:t>
      </w:r>
      <w:r w:rsidR="000B3F56" w:rsidRPr="00B4383C">
        <w:rPr>
          <w:lang w:val="en-US"/>
        </w:rPr>
        <w:t xml:space="preserve"> benzyl protecting group, which was important when considering the labile nature of </w:t>
      </w:r>
      <w:r w:rsidR="00096DC3" w:rsidRPr="00B4383C">
        <w:rPr>
          <w:lang w:val="en-US"/>
        </w:rPr>
        <w:t xml:space="preserve">the </w:t>
      </w:r>
      <w:r w:rsidR="000B3F56" w:rsidRPr="00B4383C">
        <w:rPr>
          <w:lang w:val="en-US"/>
        </w:rPr>
        <w:t>cysteine side chain thioether to harsh acids or bases.</w:t>
      </w:r>
      <w:r w:rsidR="005D64E2" w:rsidRPr="00B4383C">
        <w:rPr>
          <w:vertAlign w:val="superscript"/>
          <w:lang w:val="en-US"/>
        </w:rPr>
        <w:fldChar w:fldCharType="begin"/>
      </w:r>
      <w:r w:rsidR="005D64E2" w:rsidRPr="00B4383C">
        <w:rPr>
          <w:vertAlign w:val="superscript"/>
          <w:lang w:val="en-US"/>
        </w:rPr>
        <w:instrText xml:space="preserve"> NOTEREF _Ref10052853 \h  \* MERGEFORMAT </w:instrText>
      </w:r>
      <w:r w:rsidR="005D64E2" w:rsidRPr="00B4383C">
        <w:rPr>
          <w:vertAlign w:val="superscript"/>
          <w:lang w:val="en-US"/>
        </w:rPr>
      </w:r>
      <w:r w:rsidR="005D64E2" w:rsidRPr="00B4383C">
        <w:rPr>
          <w:vertAlign w:val="superscript"/>
          <w:lang w:val="en-US"/>
        </w:rPr>
        <w:fldChar w:fldCharType="separate"/>
      </w:r>
      <w:r w:rsidR="00862102" w:rsidRPr="00B4383C">
        <w:rPr>
          <w:vertAlign w:val="superscript"/>
          <w:lang w:val="en-US"/>
        </w:rPr>
        <w:t>38</w:t>
      </w:r>
      <w:r w:rsidR="005D64E2" w:rsidRPr="00B4383C">
        <w:rPr>
          <w:vertAlign w:val="superscript"/>
          <w:lang w:val="en-US"/>
        </w:rPr>
        <w:fldChar w:fldCharType="end"/>
      </w:r>
      <w:r w:rsidR="005D64E2" w:rsidRPr="00B4383C">
        <w:rPr>
          <w:vertAlign w:val="superscript"/>
          <w:lang w:val="en-US"/>
        </w:rPr>
        <w:t>,</w:t>
      </w:r>
      <w:r w:rsidR="000B3F56" w:rsidRPr="00B4383C">
        <w:rPr>
          <w:vertAlign w:val="superscript"/>
          <w:lang w:val="en-US"/>
        </w:rPr>
        <w:endnoteReference w:id="45"/>
      </w:r>
      <w:r w:rsidRPr="00B4383C">
        <w:rPr>
          <w:lang w:val="en-US"/>
        </w:rPr>
        <w:t xml:space="preserve"> </w:t>
      </w:r>
      <w:r w:rsidR="00903D1F" w:rsidRPr="00B4383C">
        <w:rPr>
          <w:lang w:val="en-US"/>
        </w:rPr>
        <w:t xml:space="preserve">Using allylamine as an initiator, the PECI-1 </w:t>
      </w:r>
      <w:proofErr w:type="spellStart"/>
      <w:r w:rsidR="00903D1F" w:rsidRPr="00B4383C">
        <w:rPr>
          <w:lang w:val="en-US"/>
        </w:rPr>
        <w:t>copolypeptide</w:t>
      </w:r>
      <w:proofErr w:type="spellEnd"/>
      <w:r w:rsidR="00903D1F" w:rsidRPr="00B4383C">
        <w:rPr>
          <w:lang w:val="en-US"/>
        </w:rPr>
        <w:t xml:space="preserve"> was </w:t>
      </w:r>
      <w:proofErr w:type="spellStart"/>
      <w:r w:rsidR="00903D1F" w:rsidRPr="00B4383C">
        <w:rPr>
          <w:lang w:val="en-US"/>
        </w:rPr>
        <w:t>synthesised</w:t>
      </w:r>
      <w:proofErr w:type="spellEnd"/>
      <w:r w:rsidR="00903D1F" w:rsidRPr="00B4383C">
        <w:rPr>
          <w:lang w:val="en-US"/>
        </w:rPr>
        <w:t xml:space="preserve"> through the ring-opening </w:t>
      </w:r>
      <w:proofErr w:type="spellStart"/>
      <w:r w:rsidR="00903D1F" w:rsidRPr="00B4383C">
        <w:rPr>
          <w:lang w:val="en-US"/>
        </w:rPr>
        <w:t>polymerisation</w:t>
      </w:r>
      <w:proofErr w:type="spellEnd"/>
      <w:r w:rsidR="00903D1F" w:rsidRPr="00B4383C">
        <w:rPr>
          <w:lang w:val="en-US"/>
        </w:rPr>
        <w:t xml:space="preserve"> (ROP) of NBC, TBLG and LI NCAs affording a random copolymer. Similarly</w:t>
      </w:r>
      <w:r w:rsidR="000B3F56" w:rsidRPr="00B4383C">
        <w:rPr>
          <w:lang w:val="en-US"/>
        </w:rPr>
        <w:t>,</w:t>
      </w:r>
      <w:r w:rsidR="00903D1F" w:rsidRPr="00B4383C">
        <w:rPr>
          <w:lang w:val="en-US"/>
        </w:rPr>
        <w:t xml:space="preserve"> PECI-2 was </w:t>
      </w:r>
      <w:proofErr w:type="spellStart"/>
      <w:r w:rsidR="00903D1F" w:rsidRPr="00B4383C">
        <w:rPr>
          <w:lang w:val="en-US"/>
        </w:rPr>
        <w:t>synthesised</w:t>
      </w:r>
      <w:proofErr w:type="spellEnd"/>
      <w:r w:rsidR="00903D1F" w:rsidRPr="00B4383C">
        <w:rPr>
          <w:lang w:val="en-US"/>
        </w:rPr>
        <w:t xml:space="preserve"> through random ROP of NBC and TBLG NCAs, which was then chain extended with a LI </w:t>
      </w:r>
      <w:proofErr w:type="spellStart"/>
      <w:r w:rsidR="00903D1F" w:rsidRPr="00B4383C">
        <w:rPr>
          <w:lang w:val="en-US"/>
        </w:rPr>
        <w:t>homopolypeptide</w:t>
      </w:r>
      <w:proofErr w:type="spellEnd"/>
      <w:r w:rsidR="00903D1F" w:rsidRPr="00B4383C">
        <w:rPr>
          <w:lang w:val="en-US"/>
        </w:rPr>
        <w:t xml:space="preserve"> sequence to make the corresponding </w:t>
      </w:r>
      <w:proofErr w:type="spellStart"/>
      <w:r w:rsidR="00903D1F" w:rsidRPr="00B4383C">
        <w:rPr>
          <w:lang w:val="en-US"/>
        </w:rPr>
        <w:t>diblock</w:t>
      </w:r>
      <w:proofErr w:type="spellEnd"/>
      <w:r w:rsidR="00903D1F" w:rsidRPr="00B4383C">
        <w:rPr>
          <w:lang w:val="en-US"/>
        </w:rPr>
        <w:t xml:space="preserve"> </w:t>
      </w:r>
      <w:proofErr w:type="spellStart"/>
      <w:r w:rsidR="00903D1F" w:rsidRPr="00B4383C">
        <w:rPr>
          <w:lang w:val="en-US"/>
        </w:rPr>
        <w:t>copolypeptide</w:t>
      </w:r>
      <w:proofErr w:type="spellEnd"/>
      <w:r w:rsidR="00903D1F" w:rsidRPr="00B4383C">
        <w:rPr>
          <w:lang w:val="en-US"/>
        </w:rPr>
        <w:t xml:space="preserve">. </w:t>
      </w:r>
    </w:p>
    <w:p w14:paraId="647AC9FD" w14:textId="50C291E7" w:rsidR="00231364" w:rsidRPr="00B4383C" w:rsidRDefault="00231364" w:rsidP="00AC42B8">
      <w:pPr>
        <w:pStyle w:val="RSCI03FigureSchemeChartUncaptioned"/>
        <w:rPr>
          <w:sz w:val="18"/>
          <w:lang w:val="en-US"/>
        </w:rPr>
      </w:pPr>
      <w:r w:rsidRPr="00B4383C">
        <w:rPr>
          <w:b/>
          <w:sz w:val="18"/>
          <w:lang w:val="en-US"/>
        </w:rPr>
        <w:t>Scheme 1</w:t>
      </w:r>
      <w:r w:rsidRPr="00B4383C">
        <w:rPr>
          <w:sz w:val="18"/>
          <w:lang w:val="en-US"/>
        </w:rPr>
        <w:t xml:space="preserve"> </w:t>
      </w:r>
      <w:r w:rsidR="00755D8E" w:rsidRPr="00B4383C">
        <w:rPr>
          <w:sz w:val="18"/>
          <w:lang w:val="en-US"/>
        </w:rPr>
        <w:t>Synthetic route for random and block c</w:t>
      </w:r>
      <w:r w:rsidRPr="00B4383C">
        <w:rPr>
          <w:sz w:val="18"/>
          <w:lang w:val="en-US"/>
        </w:rPr>
        <w:t xml:space="preserve">opolymer </w:t>
      </w:r>
      <w:r w:rsidR="00755D8E" w:rsidRPr="00B4383C">
        <w:rPr>
          <w:sz w:val="18"/>
          <w:lang w:val="en-US"/>
        </w:rPr>
        <w:t>polypeptides</w:t>
      </w:r>
    </w:p>
    <w:p w14:paraId="70156360" w14:textId="77777777" w:rsidR="00957DA1" w:rsidRPr="00B4383C" w:rsidRDefault="007C0D5F" w:rsidP="00957DA1">
      <w:pPr>
        <w:pStyle w:val="RSCI03FigureSchemeChartUncaptioned"/>
        <w:rPr>
          <w:lang w:val="en-US"/>
        </w:rPr>
      </w:pPr>
      <w:r w:rsidRPr="00B4383C">
        <w:rPr>
          <w:noProof/>
          <w:lang w:val="en-US"/>
        </w:rPr>
        <w:drawing>
          <wp:inline distT="0" distB="0" distL="0" distR="0" wp14:anchorId="5D442130" wp14:editId="0439171A">
            <wp:extent cx="2941320" cy="34734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2565" cy="3474950"/>
                    </a:xfrm>
                    <a:prstGeom prst="rect">
                      <a:avLst/>
                    </a:prstGeom>
                    <a:noFill/>
                    <a:ln>
                      <a:noFill/>
                    </a:ln>
                  </pic:spPr>
                </pic:pic>
              </a:graphicData>
            </a:graphic>
          </wp:inline>
        </w:drawing>
      </w:r>
    </w:p>
    <w:p w14:paraId="35C39932" w14:textId="6BD11A03" w:rsidR="00231364" w:rsidRPr="00B4383C" w:rsidRDefault="00957DA1" w:rsidP="006D0E85">
      <w:pPr>
        <w:pStyle w:val="RSCB02ArticleText"/>
        <w:rPr>
          <w:lang w:val="en-US"/>
        </w:rPr>
      </w:pPr>
      <w:r w:rsidRPr="00B4383C">
        <w:rPr>
          <w:rStyle w:val="RSCB02ArticleTextChar"/>
        </w:rPr>
        <w:t xml:space="preserve">The rationale behind the particular peptide design here was to have the NBC embedded in-between hydrophilic glutamate residues with increased hydrogel stabilisation through isoleucine residues. This would allow for intermolecular crosslinking of random polypeptide chains, which was shown to </w:t>
      </w:r>
      <w:r w:rsidRPr="00B4383C">
        <w:rPr>
          <w:rStyle w:val="RSCB02ArticleTextChar"/>
        </w:rPr>
        <w:lastRenderedPageBreak/>
        <w:t>have better properties than block architecture as seen in our previous study on 3D printable star-polypeptide hydrogels.</w:t>
      </w:r>
      <w:r w:rsidRPr="00B4383C">
        <w:rPr>
          <w:rStyle w:val="RSCB02ArticleTextChar"/>
          <w:vertAlign w:val="superscript"/>
        </w:rPr>
        <w:fldChar w:fldCharType="begin"/>
      </w:r>
      <w:r w:rsidRPr="00B4383C">
        <w:rPr>
          <w:rStyle w:val="RSCB02ArticleTextChar"/>
          <w:vertAlign w:val="superscript"/>
        </w:rPr>
        <w:instrText xml:space="preserve"> NOTEREF _Ref9499354 \h  \* MERGEFORMAT </w:instrText>
      </w:r>
      <w:r w:rsidRPr="00B4383C">
        <w:rPr>
          <w:rStyle w:val="RSCB02ArticleTextChar"/>
          <w:vertAlign w:val="superscript"/>
        </w:rPr>
      </w:r>
      <w:r w:rsidRPr="00B4383C">
        <w:rPr>
          <w:rStyle w:val="RSCB02ArticleTextChar"/>
          <w:vertAlign w:val="superscript"/>
        </w:rPr>
        <w:fldChar w:fldCharType="separate"/>
      </w:r>
      <w:r w:rsidRPr="00B4383C">
        <w:rPr>
          <w:rStyle w:val="RSCB02ArticleTextChar"/>
          <w:vertAlign w:val="superscript"/>
        </w:rPr>
        <w:t>35</w:t>
      </w:r>
      <w:r w:rsidRPr="00B4383C">
        <w:rPr>
          <w:rStyle w:val="RSCB02ArticleTextChar"/>
          <w:vertAlign w:val="superscript"/>
        </w:rPr>
        <w:fldChar w:fldCharType="end"/>
      </w:r>
      <w:r w:rsidR="006D0E85" w:rsidRPr="00B4383C">
        <w:rPr>
          <w:lang w:val="en-US"/>
        </w:rPr>
        <w:t xml:space="preserve"> The consumption of the monomers was monitored via FTIR spectroscopy and reaction completion was confirmed by absence of characteristic NCA anhydride bands. Proton NMR spectra confirmed good agreement of the total composition of both polymers with the monomer feed ratio and total molecular weights of </w:t>
      </w:r>
      <w:r w:rsidR="006D0E85" w:rsidRPr="00B4383C">
        <w:rPr>
          <w:i/>
          <w:iCs/>
          <w:lang w:val="en-US"/>
        </w:rPr>
        <w:t>M</w:t>
      </w:r>
      <w:r w:rsidR="006D0E85" w:rsidRPr="00B4383C">
        <w:rPr>
          <w:i/>
          <w:iCs/>
          <w:vertAlign w:val="subscript"/>
          <w:lang w:val="en-US"/>
        </w:rPr>
        <w:t>n</w:t>
      </w:r>
      <w:r w:rsidR="006D0E85" w:rsidRPr="00B4383C">
        <w:rPr>
          <w:lang w:val="en-US"/>
        </w:rPr>
        <w:t>=20,000 gmol</w:t>
      </w:r>
      <w:r w:rsidR="006D0E85" w:rsidRPr="00B4383C">
        <w:rPr>
          <w:vertAlign w:val="superscript"/>
          <w:lang w:val="en-US"/>
        </w:rPr>
        <w:t>-1</w:t>
      </w:r>
      <w:r w:rsidR="006D0E85" w:rsidRPr="00B4383C">
        <w:rPr>
          <w:lang w:val="en-US"/>
        </w:rPr>
        <w:t xml:space="preserve"> (Fig. 1, </w:t>
      </w:r>
      <w:r w:rsidR="002233A2" w:rsidRPr="00B4383C">
        <w:rPr>
          <w:lang w:val="en-US"/>
        </w:rPr>
        <w:t>Fig.</w:t>
      </w:r>
      <w:r w:rsidR="006D0E85" w:rsidRPr="00B4383C">
        <w:rPr>
          <w:lang w:val="en-US"/>
        </w:rPr>
        <w:t xml:space="preserve"> S8, Table S1). </w:t>
      </w:r>
    </w:p>
    <w:p w14:paraId="58B6F6A4" w14:textId="77777777" w:rsidR="006D0E85" w:rsidRPr="00B4383C" w:rsidRDefault="006D0E85" w:rsidP="006D0E85">
      <w:pPr>
        <w:pStyle w:val="RSCB02ArticleText"/>
        <w:rPr>
          <w:rStyle w:val="RSCB02ArticleTextChar"/>
          <w:lang w:val="en-US"/>
        </w:rPr>
      </w:pPr>
    </w:p>
    <w:p w14:paraId="6E320AC0" w14:textId="292632FC" w:rsidR="00A61C16" w:rsidRPr="00B4383C" w:rsidRDefault="00A61C16" w:rsidP="00C03731">
      <w:pPr>
        <w:pStyle w:val="RSCI03FigureSchemeChartUncaptioned"/>
        <w:rPr>
          <w:lang w:val="en-US"/>
        </w:rPr>
      </w:pPr>
      <w:r w:rsidRPr="00B4383C">
        <w:rPr>
          <w:noProof/>
          <w:lang w:val="en-US"/>
        </w:rPr>
        <w:drawing>
          <wp:inline distT="0" distB="0" distL="0" distR="0" wp14:anchorId="786D4BED" wp14:editId="2991A377">
            <wp:extent cx="3168015" cy="20014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8015" cy="2001498"/>
                    </a:xfrm>
                    <a:prstGeom prst="rect">
                      <a:avLst/>
                    </a:prstGeom>
                    <a:noFill/>
                    <a:ln>
                      <a:noFill/>
                    </a:ln>
                  </pic:spPr>
                </pic:pic>
              </a:graphicData>
            </a:graphic>
          </wp:inline>
        </w:drawing>
      </w:r>
    </w:p>
    <w:p w14:paraId="551BAF78" w14:textId="1BA812DC" w:rsidR="00C03731" w:rsidRPr="00B4383C" w:rsidRDefault="002A4DE5" w:rsidP="00C03731">
      <w:pPr>
        <w:pStyle w:val="RSCI04CaptiontoFigureSchemeChart"/>
        <w:rPr>
          <w:lang w:val="en-US"/>
        </w:rPr>
      </w:pPr>
      <w:r w:rsidRPr="00B4383C">
        <w:rPr>
          <w:b/>
        </w:rPr>
        <w:t>Fig.</w:t>
      </w:r>
      <w:r w:rsidR="00C03731" w:rsidRPr="00B4383C">
        <w:rPr>
          <w:b/>
        </w:rPr>
        <w:t xml:space="preserve"> </w:t>
      </w:r>
      <w:r w:rsidR="00765B03" w:rsidRPr="00B4383C">
        <w:rPr>
          <w:b/>
        </w:rPr>
        <w:fldChar w:fldCharType="begin"/>
      </w:r>
      <w:r w:rsidR="00765B03" w:rsidRPr="00B4383C">
        <w:rPr>
          <w:b/>
        </w:rPr>
        <w:instrText xml:space="preserve"> SEQ Figure \* ARABIC </w:instrText>
      </w:r>
      <w:r w:rsidR="00765B03" w:rsidRPr="00B4383C">
        <w:rPr>
          <w:b/>
        </w:rPr>
        <w:fldChar w:fldCharType="separate"/>
      </w:r>
      <w:r w:rsidR="00862102" w:rsidRPr="00B4383C">
        <w:rPr>
          <w:b/>
          <w:noProof/>
        </w:rPr>
        <w:t>1</w:t>
      </w:r>
      <w:r w:rsidR="00765B03" w:rsidRPr="00B4383C">
        <w:rPr>
          <w:b/>
          <w:noProof/>
        </w:rPr>
        <w:fldChar w:fldCharType="end"/>
      </w:r>
      <w:r w:rsidR="00C03731" w:rsidRPr="00B4383C">
        <w:t xml:space="preserve"> </w:t>
      </w:r>
      <w:r w:rsidR="00C03731" w:rsidRPr="00B4383C">
        <w:rPr>
          <w:vertAlign w:val="superscript"/>
          <w:lang w:val="en-IE"/>
        </w:rPr>
        <w:t>1</w:t>
      </w:r>
      <w:r w:rsidR="00C03731" w:rsidRPr="00B4383C">
        <w:rPr>
          <w:lang w:val="en-IE"/>
        </w:rPr>
        <w:t>H-NMR spectrum of PECI-2 polymer (CDCl</w:t>
      </w:r>
      <w:r w:rsidR="00C03731" w:rsidRPr="00B4383C">
        <w:rPr>
          <w:vertAlign w:val="subscript"/>
          <w:lang w:val="en-IE"/>
        </w:rPr>
        <w:t xml:space="preserve">3 </w:t>
      </w:r>
      <w:r w:rsidR="00C03731" w:rsidRPr="00B4383C">
        <w:rPr>
          <w:lang w:val="en-IE"/>
        </w:rPr>
        <w:t>with 5%TFA-d).</w:t>
      </w:r>
    </w:p>
    <w:p w14:paraId="089FA70E" w14:textId="2AEEB9A2" w:rsidR="00550BEC" w:rsidRPr="00B4383C" w:rsidRDefault="00903D1F" w:rsidP="006D0E85">
      <w:pPr>
        <w:pStyle w:val="RSCB02ArticleText"/>
        <w:rPr>
          <w:lang w:val="en-US"/>
        </w:rPr>
      </w:pPr>
      <w:r w:rsidRPr="00B4383C">
        <w:rPr>
          <w:lang w:val="en-US"/>
        </w:rPr>
        <w:t xml:space="preserve">The SEC traces of </w:t>
      </w:r>
      <w:r w:rsidR="002768E5" w:rsidRPr="00B4383C">
        <w:rPr>
          <w:lang w:val="en-US"/>
        </w:rPr>
        <w:t>both</w:t>
      </w:r>
      <w:r w:rsidRPr="00B4383C">
        <w:rPr>
          <w:lang w:val="en-US"/>
        </w:rPr>
        <w:t xml:space="preserve"> polymers showed bimodal distributions of molecular weights (</w:t>
      </w:r>
      <w:r w:rsidR="002233A2" w:rsidRPr="00B4383C">
        <w:rPr>
          <w:lang w:val="en-US"/>
        </w:rPr>
        <w:t>Fig.</w:t>
      </w:r>
      <w:r w:rsidRPr="00B4383C">
        <w:rPr>
          <w:lang w:val="en-US"/>
        </w:rPr>
        <w:t xml:space="preserve"> S7) which was not a result of </w:t>
      </w:r>
      <w:r w:rsidR="000B178B" w:rsidRPr="00B4383C">
        <w:rPr>
          <w:lang w:val="en-US"/>
        </w:rPr>
        <w:t>any</w:t>
      </w:r>
      <w:r w:rsidRPr="00B4383C">
        <w:rPr>
          <w:lang w:val="en-US"/>
        </w:rPr>
        <w:t xml:space="preserve"> NCA</w:t>
      </w:r>
      <w:r w:rsidR="00AD2D1C" w:rsidRPr="00B4383C">
        <w:rPr>
          <w:lang w:val="en-US"/>
        </w:rPr>
        <w:t xml:space="preserve"> impurities</w:t>
      </w:r>
      <w:r w:rsidR="002233A2" w:rsidRPr="00B4383C">
        <w:rPr>
          <w:lang w:val="en-US"/>
        </w:rPr>
        <w:t xml:space="preserve"> (Fig.</w:t>
      </w:r>
      <w:r w:rsidRPr="00B4383C">
        <w:rPr>
          <w:lang w:val="en-US"/>
        </w:rPr>
        <w:t xml:space="preserve"> S1-3) or the initiator used. The bimodality could possibly </w:t>
      </w:r>
      <w:r w:rsidR="00560886" w:rsidRPr="00B4383C">
        <w:rPr>
          <w:lang w:val="en-US"/>
        </w:rPr>
        <w:t xml:space="preserve">be </w:t>
      </w:r>
      <w:r w:rsidRPr="00B4383C">
        <w:rPr>
          <w:lang w:val="en-US"/>
        </w:rPr>
        <w:t xml:space="preserve">due to the formation of β-motifs during </w:t>
      </w:r>
      <w:proofErr w:type="spellStart"/>
      <w:r w:rsidRPr="00B4383C">
        <w:rPr>
          <w:lang w:val="en-US"/>
        </w:rPr>
        <w:t>polymerisation</w:t>
      </w:r>
      <w:proofErr w:type="spellEnd"/>
      <w:r w:rsidRPr="00B4383C">
        <w:rPr>
          <w:lang w:val="en-US"/>
        </w:rPr>
        <w:t xml:space="preserve"> of NBC and LI NCAs, which is known to occur in sequences of these peptides.</w:t>
      </w:r>
      <w:r w:rsidRPr="00B4383C">
        <w:rPr>
          <w:vertAlign w:val="superscript"/>
          <w:lang w:val="en-US"/>
        </w:rPr>
        <w:fldChar w:fldCharType="begin"/>
      </w:r>
      <w:r w:rsidRPr="00B4383C">
        <w:rPr>
          <w:vertAlign w:val="superscript"/>
          <w:lang w:val="en-US"/>
        </w:rPr>
        <w:instrText xml:space="preserve"> NOTEREF _Ref9503979 \h  \* MERGEFORMAT </w:instrText>
      </w:r>
      <w:r w:rsidRPr="00B4383C">
        <w:rPr>
          <w:vertAlign w:val="superscript"/>
          <w:lang w:val="en-US"/>
        </w:rPr>
      </w:r>
      <w:r w:rsidRPr="00B4383C">
        <w:rPr>
          <w:vertAlign w:val="superscript"/>
          <w:lang w:val="en-US"/>
        </w:rPr>
        <w:fldChar w:fldCharType="separate"/>
      </w:r>
      <w:r w:rsidR="00862102" w:rsidRPr="00B4383C">
        <w:rPr>
          <w:vertAlign w:val="superscript"/>
          <w:lang w:val="en-US"/>
        </w:rPr>
        <w:t>19</w:t>
      </w:r>
      <w:r w:rsidRPr="00B4383C">
        <w:rPr>
          <w:lang w:val="en-US"/>
        </w:rPr>
        <w:fldChar w:fldCharType="end"/>
      </w:r>
      <w:r w:rsidRPr="00B4383C">
        <w:rPr>
          <w:lang w:val="en-US"/>
        </w:rPr>
        <w:t xml:space="preserve"> As such, the growth of the peptide chain </w:t>
      </w:r>
      <w:r w:rsidR="00096DC3" w:rsidRPr="00B4383C">
        <w:rPr>
          <w:lang w:val="en-US"/>
        </w:rPr>
        <w:t>can be somewhat</w:t>
      </w:r>
      <w:r w:rsidRPr="00B4383C">
        <w:rPr>
          <w:lang w:val="en-US"/>
        </w:rPr>
        <w:t xml:space="preserve"> </w:t>
      </w:r>
      <w:r w:rsidR="000B178B" w:rsidRPr="00B4383C">
        <w:rPr>
          <w:lang w:val="en-US"/>
        </w:rPr>
        <w:t>retarded</w:t>
      </w:r>
      <w:r w:rsidRPr="00B4383C">
        <w:rPr>
          <w:lang w:val="en-US"/>
        </w:rPr>
        <w:t xml:space="preserve"> after folding of the peptide backbone. </w:t>
      </w:r>
      <w:r w:rsidR="00156DF0" w:rsidRPr="00B4383C">
        <w:rPr>
          <w:lang w:val="en-US"/>
        </w:rPr>
        <w:t>While the bimodality was kept in mind for the</w:t>
      </w:r>
      <w:r w:rsidR="00B657D0" w:rsidRPr="00B4383C">
        <w:rPr>
          <w:lang w:val="en-US"/>
        </w:rPr>
        <w:t xml:space="preserve"> </w:t>
      </w:r>
      <w:r w:rsidR="00156DF0" w:rsidRPr="00B4383C">
        <w:rPr>
          <w:lang w:val="en-US"/>
        </w:rPr>
        <w:t xml:space="preserve">interpretation of results, it was not considered an immediate issue considering that cross-linked hydrogels were targeted. It was observed that </w:t>
      </w:r>
      <w:r w:rsidRPr="00B4383C">
        <w:rPr>
          <w:lang w:val="en-US"/>
        </w:rPr>
        <w:t xml:space="preserve">after each respective </w:t>
      </w:r>
      <w:proofErr w:type="spellStart"/>
      <w:r w:rsidRPr="00B4383C">
        <w:rPr>
          <w:lang w:val="en-US"/>
        </w:rPr>
        <w:t>polymerisation</w:t>
      </w:r>
      <w:proofErr w:type="spellEnd"/>
      <w:r w:rsidRPr="00B4383C">
        <w:rPr>
          <w:lang w:val="en-US"/>
        </w:rPr>
        <w:t xml:space="preserve"> was completed, the resultant polymer solutions formed </w:t>
      </w:r>
      <w:proofErr w:type="spellStart"/>
      <w:r w:rsidRPr="00B4383C">
        <w:rPr>
          <w:lang w:val="en-US"/>
        </w:rPr>
        <w:t>organogels</w:t>
      </w:r>
      <w:proofErr w:type="spellEnd"/>
      <w:r w:rsidRPr="00B4383C">
        <w:rPr>
          <w:lang w:val="en-US"/>
        </w:rPr>
        <w:t xml:space="preserve"> in DMF (</w:t>
      </w:r>
      <w:r w:rsidR="002233A2" w:rsidRPr="00B4383C">
        <w:rPr>
          <w:lang w:val="en-US"/>
        </w:rPr>
        <w:t>Fig.</w:t>
      </w:r>
      <w:r w:rsidRPr="00B4383C">
        <w:rPr>
          <w:lang w:val="en-US"/>
        </w:rPr>
        <w:t xml:space="preserve"> S6). Using DCM and TFA, the </w:t>
      </w:r>
      <w:r w:rsidRPr="00B4383C">
        <w:rPr>
          <w:i/>
          <w:iCs/>
          <w:lang w:val="en-US"/>
        </w:rPr>
        <w:t>tert</w:t>
      </w:r>
      <w:r w:rsidRPr="00B4383C">
        <w:rPr>
          <w:lang w:val="en-US"/>
        </w:rPr>
        <w:t xml:space="preserve">-butyl protecting groups were </w:t>
      </w:r>
      <w:r w:rsidR="00156DF0" w:rsidRPr="00B4383C">
        <w:rPr>
          <w:lang w:val="en-US"/>
        </w:rPr>
        <w:t xml:space="preserve">then </w:t>
      </w:r>
      <w:r w:rsidRPr="00B4383C">
        <w:rPr>
          <w:lang w:val="en-US"/>
        </w:rPr>
        <w:t xml:space="preserve">cleaved </w:t>
      </w:r>
      <w:r w:rsidR="0052670F" w:rsidRPr="00B4383C">
        <w:rPr>
          <w:lang w:val="en-US"/>
        </w:rPr>
        <w:t>without effecting the</w:t>
      </w:r>
      <w:r w:rsidRPr="00B4383C">
        <w:rPr>
          <w:lang w:val="en-US"/>
        </w:rPr>
        <w:t xml:space="preserve"> </w:t>
      </w:r>
      <w:proofErr w:type="spellStart"/>
      <w:r w:rsidRPr="00B4383C">
        <w:rPr>
          <w:lang w:val="en-US"/>
        </w:rPr>
        <w:t>nitrobenzyl</w:t>
      </w:r>
      <w:proofErr w:type="spellEnd"/>
      <w:r w:rsidRPr="00B4383C">
        <w:rPr>
          <w:lang w:val="en-US"/>
        </w:rPr>
        <w:t xml:space="preserve"> groups as evidenced by </w:t>
      </w:r>
      <w:r w:rsidRPr="00B4383C">
        <w:rPr>
          <w:vertAlign w:val="superscript"/>
          <w:lang w:val="en-US"/>
        </w:rPr>
        <w:t>1</w:t>
      </w:r>
      <w:r w:rsidRPr="00B4383C">
        <w:rPr>
          <w:lang w:val="en-US"/>
        </w:rPr>
        <w:t>H-NMR spectroscopy (Fig</w:t>
      </w:r>
      <w:r w:rsidR="002233A2" w:rsidRPr="00B4383C">
        <w:rPr>
          <w:lang w:val="en-US"/>
        </w:rPr>
        <w:t xml:space="preserve">. </w:t>
      </w:r>
      <w:r w:rsidRPr="00B4383C">
        <w:rPr>
          <w:lang w:val="en-US"/>
        </w:rPr>
        <w:t xml:space="preserve">S9). </w:t>
      </w:r>
    </w:p>
    <w:p w14:paraId="48B134D0" w14:textId="45355684" w:rsidR="00FF0610" w:rsidRPr="00B4383C" w:rsidRDefault="00903D1F" w:rsidP="006D0E85">
      <w:pPr>
        <w:pStyle w:val="RSCB02ArticleText"/>
        <w:ind w:firstLine="284"/>
        <w:rPr>
          <w:lang w:val="en-US"/>
        </w:rPr>
      </w:pPr>
      <w:r w:rsidRPr="00B4383C">
        <w:rPr>
          <w:lang w:val="en-US"/>
        </w:rPr>
        <w:t>The recent advancements in the work of base-free nucleophilic thiol-</w:t>
      </w:r>
      <w:proofErr w:type="spellStart"/>
      <w:r w:rsidRPr="00B4383C">
        <w:rPr>
          <w:lang w:val="en-US"/>
        </w:rPr>
        <w:t>yne</w:t>
      </w:r>
      <w:proofErr w:type="spellEnd"/>
      <w:r w:rsidRPr="00B4383C">
        <w:rPr>
          <w:lang w:val="en-US"/>
        </w:rPr>
        <w:t xml:space="preserve"> click reactions</w:t>
      </w:r>
      <w:r w:rsidRPr="00B4383C">
        <w:rPr>
          <w:vertAlign w:val="superscript"/>
          <w:lang w:val="en-US"/>
        </w:rPr>
        <w:fldChar w:fldCharType="begin"/>
      </w:r>
      <w:r w:rsidRPr="00B4383C">
        <w:rPr>
          <w:vertAlign w:val="superscript"/>
          <w:lang w:val="en-US"/>
        </w:rPr>
        <w:instrText xml:space="preserve"> NOTEREF _Ref9501197 \h  \* MERGEFORMAT </w:instrText>
      </w:r>
      <w:r w:rsidRPr="00B4383C">
        <w:rPr>
          <w:vertAlign w:val="superscript"/>
          <w:lang w:val="en-US"/>
        </w:rPr>
      </w:r>
      <w:r w:rsidRPr="00B4383C">
        <w:rPr>
          <w:vertAlign w:val="superscript"/>
          <w:lang w:val="en-US"/>
        </w:rPr>
        <w:fldChar w:fldCharType="separate"/>
      </w:r>
      <w:r w:rsidR="00862102" w:rsidRPr="00B4383C">
        <w:rPr>
          <w:vertAlign w:val="superscript"/>
          <w:lang w:val="en-US"/>
        </w:rPr>
        <w:t>36</w:t>
      </w:r>
      <w:r w:rsidRPr="00B4383C">
        <w:rPr>
          <w:lang w:val="en-US"/>
        </w:rPr>
        <w:fldChar w:fldCharType="end"/>
      </w:r>
      <w:r w:rsidRPr="00B4383C">
        <w:rPr>
          <w:lang w:val="en-US"/>
        </w:rPr>
        <w:t xml:space="preserve"> provid</w:t>
      </w:r>
      <w:r w:rsidR="008612CF" w:rsidRPr="00B4383C">
        <w:rPr>
          <w:lang w:val="en-US"/>
        </w:rPr>
        <w:t>es</w:t>
      </w:r>
      <w:r w:rsidRPr="00B4383C">
        <w:rPr>
          <w:lang w:val="en-US"/>
        </w:rPr>
        <w:t xml:space="preserve"> an ideal alternative to other catalyst-promoted crosslinking strategies. It was envisaged that this could be also plausible here through the liberation of cysteine thiols using NBC light cleavage. The design here provides an alternative new-age hydrogel ink that can fabricate UV-curable structures without the need for a </w:t>
      </w:r>
      <w:proofErr w:type="spellStart"/>
      <w:r w:rsidRPr="00B4383C">
        <w:rPr>
          <w:lang w:val="en-US"/>
        </w:rPr>
        <w:t>photoinitiator</w:t>
      </w:r>
      <w:proofErr w:type="spellEnd"/>
      <w:r w:rsidRPr="00B4383C">
        <w:rPr>
          <w:lang w:val="en-US"/>
        </w:rPr>
        <w:t xml:space="preserve"> or other catalysts for crosslinking. The hydrophilic alkyne precursor was chosen as 4-arm PEG-</w:t>
      </w:r>
      <w:proofErr w:type="spellStart"/>
      <w:r w:rsidRPr="00B4383C">
        <w:rPr>
          <w:lang w:val="en-US"/>
        </w:rPr>
        <w:t>propiolate</w:t>
      </w:r>
      <w:proofErr w:type="spellEnd"/>
      <w:r w:rsidRPr="00B4383C">
        <w:rPr>
          <w:lang w:val="en-US"/>
        </w:rPr>
        <w:t xml:space="preserve"> which was prepared through </w:t>
      </w:r>
      <w:proofErr w:type="spellStart"/>
      <w:r w:rsidRPr="00B4383C">
        <w:rPr>
          <w:lang w:val="en-US"/>
        </w:rPr>
        <w:t>functionalisation</w:t>
      </w:r>
      <w:proofErr w:type="spellEnd"/>
      <w:r w:rsidRPr="00B4383C">
        <w:rPr>
          <w:lang w:val="en-US"/>
        </w:rPr>
        <w:t xml:space="preserve"> of the hydroxyl end groups of 4-arm PEG-OH using </w:t>
      </w:r>
      <w:proofErr w:type="spellStart"/>
      <w:r w:rsidRPr="00B4383C">
        <w:rPr>
          <w:lang w:val="en-US"/>
        </w:rPr>
        <w:t>propiolic</w:t>
      </w:r>
      <w:proofErr w:type="spellEnd"/>
      <w:r w:rsidRPr="00B4383C">
        <w:rPr>
          <w:lang w:val="en-US"/>
        </w:rPr>
        <w:t xml:space="preserve"> acid</w:t>
      </w:r>
      <w:r w:rsidR="00957DA1" w:rsidRPr="00B4383C">
        <w:rPr>
          <w:b/>
          <w:lang w:val="en-US"/>
        </w:rPr>
        <w:t xml:space="preserve"> </w:t>
      </w:r>
      <w:r w:rsidR="00957DA1" w:rsidRPr="00B4383C">
        <w:rPr>
          <w:lang w:val="en-US"/>
        </w:rPr>
        <w:t>(Fig.</w:t>
      </w:r>
      <w:r w:rsidR="00957DA1" w:rsidRPr="00B4383C">
        <w:rPr>
          <w:b/>
          <w:lang w:val="en-US"/>
        </w:rPr>
        <w:t xml:space="preserve"> </w:t>
      </w:r>
      <w:r w:rsidR="008612CF" w:rsidRPr="00B4383C">
        <w:rPr>
          <w:lang w:val="en-US"/>
        </w:rPr>
        <w:t>2)</w:t>
      </w:r>
      <w:r w:rsidRPr="00B4383C">
        <w:rPr>
          <w:lang w:val="en-US"/>
        </w:rPr>
        <w:t>, forming their corresponding ester</w:t>
      </w:r>
      <w:r w:rsidR="003F39BC" w:rsidRPr="00B4383C">
        <w:rPr>
          <w:lang w:val="en-US"/>
        </w:rPr>
        <w:t xml:space="preserve"> </w:t>
      </w:r>
      <w:r w:rsidRPr="00B4383C">
        <w:rPr>
          <w:lang w:val="en-US"/>
        </w:rPr>
        <w:t>in good yield</w:t>
      </w:r>
      <w:r w:rsidR="008612CF" w:rsidRPr="00B4383C">
        <w:rPr>
          <w:lang w:val="en-US"/>
        </w:rPr>
        <w:t xml:space="preserve"> and</w:t>
      </w:r>
      <w:r w:rsidRPr="00B4383C">
        <w:rPr>
          <w:lang w:val="en-US"/>
        </w:rPr>
        <w:t xml:space="preserve"> displaying characteristic peaks in both FTIR and </w:t>
      </w:r>
      <w:r w:rsidRPr="00B4383C">
        <w:rPr>
          <w:vertAlign w:val="superscript"/>
          <w:lang w:val="en-US"/>
        </w:rPr>
        <w:t>1</w:t>
      </w:r>
      <w:r w:rsidRPr="00B4383C">
        <w:rPr>
          <w:lang w:val="en-US"/>
        </w:rPr>
        <w:t>H-NMR spectra (</w:t>
      </w:r>
      <w:r w:rsidR="002233A2" w:rsidRPr="00B4383C">
        <w:rPr>
          <w:lang w:val="en-US"/>
        </w:rPr>
        <w:t>Fig.</w:t>
      </w:r>
      <w:r w:rsidRPr="00B4383C">
        <w:rPr>
          <w:lang w:val="en-US"/>
        </w:rPr>
        <w:t xml:space="preserve"> S4 and 5). </w:t>
      </w:r>
    </w:p>
    <w:p w14:paraId="2223EFB2" w14:textId="77777777" w:rsidR="00755D8E" w:rsidRPr="00B4383C" w:rsidRDefault="00755D8E" w:rsidP="00FF0610">
      <w:pPr>
        <w:pStyle w:val="RSCB06BHeadingSub-Section"/>
        <w:rPr>
          <w:lang w:val="en-US"/>
        </w:rPr>
      </w:pPr>
    </w:p>
    <w:p w14:paraId="58AA81CE" w14:textId="777A1927" w:rsidR="00FF0610" w:rsidRPr="00B4383C" w:rsidRDefault="00FF0610" w:rsidP="00FF0610">
      <w:pPr>
        <w:pStyle w:val="RSCB06BHeadingSub-Section"/>
        <w:rPr>
          <w:lang w:val="en-US"/>
        </w:rPr>
      </w:pPr>
      <w:r w:rsidRPr="00B4383C">
        <w:rPr>
          <w:lang w:val="en-US"/>
        </w:rPr>
        <w:t>Hydrogelation and Rheology</w:t>
      </w:r>
    </w:p>
    <w:p w14:paraId="3CC6B659" w14:textId="08BA5806" w:rsidR="00903D1F" w:rsidRPr="00B4383C" w:rsidRDefault="00FF0610" w:rsidP="00957DA1">
      <w:pPr>
        <w:pStyle w:val="RSCB02ArticleText"/>
        <w:rPr>
          <w:lang w:val="en-US"/>
        </w:rPr>
      </w:pPr>
      <w:r w:rsidRPr="00B4383C">
        <w:rPr>
          <w:lang w:val="en-US"/>
        </w:rPr>
        <w:t>Both PECI-1 and PECI-2 formed slightly yellow transparent hydrogels in aqueous conditions. Based on previous reports of supramolecular hydrogels from polypeptides,</w:t>
      </w:r>
      <w:r w:rsidRPr="00B4383C">
        <w:rPr>
          <w:vertAlign w:val="superscript"/>
          <w:lang w:val="en-US"/>
        </w:rPr>
        <w:endnoteReference w:id="46"/>
      </w:r>
      <w:r w:rsidRPr="00B4383C">
        <w:rPr>
          <w:lang w:val="en-US"/>
        </w:rPr>
        <w:t xml:space="preserve"> a combination of both hydrophobic van der Waals interactions and hydrogen-bonding could be attributed to the macroscopic self-assembly seen here.</w:t>
      </w:r>
      <w:r w:rsidR="00957DA1" w:rsidRPr="00B4383C">
        <w:rPr>
          <w:lang w:val="en-US"/>
        </w:rPr>
        <w:t xml:space="preserve"> Similar to our previous report on polypeptide hydrogels (albeit on star structures),</w:t>
      </w:r>
      <w:r w:rsidR="00957DA1" w:rsidRPr="00B4383C">
        <w:rPr>
          <w:vertAlign w:val="superscript"/>
          <w:lang w:val="en-US"/>
        </w:rPr>
        <w:fldChar w:fldCharType="begin"/>
      </w:r>
      <w:r w:rsidR="00957DA1" w:rsidRPr="00B4383C">
        <w:rPr>
          <w:vertAlign w:val="superscript"/>
          <w:lang w:val="en-US"/>
        </w:rPr>
        <w:instrText xml:space="preserve"> NOTEREF _Ref9499436 \h  \* MERGEFORMAT </w:instrText>
      </w:r>
      <w:r w:rsidR="00957DA1" w:rsidRPr="00B4383C">
        <w:rPr>
          <w:vertAlign w:val="superscript"/>
          <w:lang w:val="en-US"/>
        </w:rPr>
      </w:r>
      <w:r w:rsidR="00957DA1" w:rsidRPr="00B4383C">
        <w:rPr>
          <w:vertAlign w:val="superscript"/>
          <w:lang w:val="en-US"/>
        </w:rPr>
        <w:fldChar w:fldCharType="separate"/>
      </w:r>
      <w:r w:rsidR="00957DA1" w:rsidRPr="00B4383C">
        <w:rPr>
          <w:vertAlign w:val="superscript"/>
          <w:lang w:val="en-US"/>
        </w:rPr>
        <w:t>34</w:t>
      </w:r>
      <w:r w:rsidR="00957DA1" w:rsidRPr="00B4383C">
        <w:fldChar w:fldCharType="end"/>
      </w:r>
      <w:r w:rsidR="00957DA1" w:rsidRPr="00B4383C">
        <w:rPr>
          <w:lang w:val="en-US"/>
        </w:rPr>
        <w:t xml:space="preserve"> we suspect that the formation of β-motifs from the hydrophobic interactions isoleucine and </w:t>
      </w:r>
      <w:proofErr w:type="spellStart"/>
      <w:r w:rsidR="00957DA1" w:rsidRPr="00B4383C">
        <w:rPr>
          <w:lang w:val="en-US"/>
        </w:rPr>
        <w:t>nitrobenzyl</w:t>
      </w:r>
      <w:proofErr w:type="spellEnd"/>
      <w:r w:rsidR="00957DA1" w:rsidRPr="00B4383C">
        <w:rPr>
          <w:lang w:val="en-US"/>
        </w:rPr>
        <w:t xml:space="preserve">-cysteine domains causes the aqueous gelation of the polypeptide due to their high abundance relative to the hydrophilic glutamate residues. The two different polypeptide architectures, </w:t>
      </w:r>
      <w:r w:rsidR="00957DA1" w:rsidRPr="00B4383C">
        <w:rPr>
          <w:i/>
          <w:iCs/>
          <w:lang w:val="en-US"/>
        </w:rPr>
        <w:t>i.e.</w:t>
      </w:r>
      <w:r w:rsidR="00957DA1" w:rsidRPr="00B4383C">
        <w:rPr>
          <w:lang w:val="en-US"/>
        </w:rPr>
        <w:t xml:space="preserve"> PECI-1 (random) and PECI-2 (block) had distinctly different gelation properties. PECI-1 gelled at 6.5 </w:t>
      </w:r>
      <w:proofErr w:type="spellStart"/>
      <w:r w:rsidR="00957DA1" w:rsidRPr="00B4383C">
        <w:rPr>
          <w:lang w:val="en-US"/>
        </w:rPr>
        <w:t>wt</w:t>
      </w:r>
      <w:proofErr w:type="spellEnd"/>
      <w:r w:rsidR="00957DA1" w:rsidRPr="00B4383C">
        <w:rPr>
          <w:lang w:val="en-US"/>
        </w:rPr>
        <w:t xml:space="preserve">% which was its minimum gelation concentration (MGC) before it began to diffuse. PECI-2 however formed hydrogels at much lower concentrations (3.0 </w:t>
      </w:r>
      <w:proofErr w:type="spellStart"/>
      <w:r w:rsidR="00957DA1" w:rsidRPr="00B4383C">
        <w:rPr>
          <w:lang w:val="en-US"/>
        </w:rPr>
        <w:t>wt</w:t>
      </w:r>
      <w:proofErr w:type="spellEnd"/>
      <w:r w:rsidR="00957DA1" w:rsidRPr="00B4383C">
        <w:rPr>
          <w:lang w:val="en-US"/>
        </w:rPr>
        <w:t xml:space="preserve">%), likely due to the network </w:t>
      </w:r>
      <w:proofErr w:type="spellStart"/>
      <w:r w:rsidR="00957DA1" w:rsidRPr="00B4383C">
        <w:rPr>
          <w:lang w:val="en-US"/>
        </w:rPr>
        <w:t>stabilisation</w:t>
      </w:r>
      <w:proofErr w:type="spellEnd"/>
      <w:r w:rsidR="00957DA1" w:rsidRPr="00B4383C">
        <w:rPr>
          <w:lang w:val="en-US"/>
        </w:rPr>
        <w:t xml:space="preserve"> of the isoleucine block. Observing the materials’ gelation properties through rheological analysis can provide important details about the viscoelastic nature of the hydrogels.</w:t>
      </w:r>
    </w:p>
    <w:p w14:paraId="3B319552" w14:textId="25D16533" w:rsidR="00AC42B8" w:rsidRPr="00B4383C" w:rsidRDefault="005D366E" w:rsidP="00AC42B8">
      <w:pPr>
        <w:pStyle w:val="RSCI03FigureSchemeChartUncaptioned"/>
        <w:rPr>
          <w:lang w:val="en-US"/>
        </w:rPr>
      </w:pPr>
      <w:r w:rsidRPr="00B4383C">
        <w:rPr>
          <w:noProof/>
          <w:lang w:val="en-US"/>
        </w:rPr>
        <w:drawing>
          <wp:inline distT="0" distB="0" distL="0" distR="0" wp14:anchorId="18549B38" wp14:editId="6D241DD5">
            <wp:extent cx="3168015" cy="39545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68015" cy="3954557"/>
                    </a:xfrm>
                    <a:prstGeom prst="rect">
                      <a:avLst/>
                    </a:prstGeom>
                    <a:noFill/>
                    <a:ln>
                      <a:noFill/>
                    </a:ln>
                  </pic:spPr>
                </pic:pic>
              </a:graphicData>
            </a:graphic>
          </wp:inline>
        </w:drawing>
      </w:r>
    </w:p>
    <w:p w14:paraId="48021126" w14:textId="690DFC0A" w:rsidR="00AC42B8" w:rsidRPr="00B4383C" w:rsidRDefault="002A4DE5" w:rsidP="00AC42B8">
      <w:pPr>
        <w:pStyle w:val="RSCI04CaptiontoFigureSchemeChart"/>
        <w:rPr>
          <w:lang w:val="en-US"/>
        </w:rPr>
      </w:pPr>
      <w:r w:rsidRPr="00B4383C">
        <w:rPr>
          <w:b/>
        </w:rPr>
        <w:t xml:space="preserve">Fig. </w:t>
      </w:r>
      <w:r w:rsidR="00765B03" w:rsidRPr="00B4383C">
        <w:rPr>
          <w:b/>
        </w:rPr>
        <w:fldChar w:fldCharType="begin"/>
      </w:r>
      <w:r w:rsidR="00765B03" w:rsidRPr="00B4383C">
        <w:rPr>
          <w:b/>
        </w:rPr>
        <w:instrText xml:space="preserve"> SEQ Figure \* ARABIC </w:instrText>
      </w:r>
      <w:r w:rsidR="00765B03" w:rsidRPr="00B4383C">
        <w:rPr>
          <w:b/>
        </w:rPr>
        <w:fldChar w:fldCharType="separate"/>
      </w:r>
      <w:r w:rsidR="00862102" w:rsidRPr="00B4383C">
        <w:rPr>
          <w:b/>
          <w:noProof/>
        </w:rPr>
        <w:t>2</w:t>
      </w:r>
      <w:r w:rsidR="00765B03" w:rsidRPr="00B4383C">
        <w:rPr>
          <w:b/>
          <w:noProof/>
        </w:rPr>
        <w:fldChar w:fldCharType="end"/>
      </w:r>
      <w:r w:rsidR="00AC42B8" w:rsidRPr="00B4383C">
        <w:t xml:space="preserve"> </w:t>
      </w:r>
      <w:r w:rsidR="00AC42B8" w:rsidRPr="00B4383C">
        <w:rPr>
          <w:lang w:val="en-US"/>
        </w:rPr>
        <w:t xml:space="preserve">Schematic showing photocleavage of </w:t>
      </w:r>
      <w:proofErr w:type="spellStart"/>
      <w:r w:rsidR="00AC42B8" w:rsidRPr="00B4383C">
        <w:rPr>
          <w:lang w:val="en-US"/>
        </w:rPr>
        <w:t>nitrobenzyl</w:t>
      </w:r>
      <w:proofErr w:type="spellEnd"/>
      <w:r w:rsidR="00AC42B8" w:rsidRPr="00B4383C">
        <w:rPr>
          <w:lang w:val="en-US"/>
        </w:rPr>
        <w:t xml:space="preserve"> protecting groups revealing free thiol functionalities that react with peripheral </w:t>
      </w:r>
      <w:proofErr w:type="spellStart"/>
      <w:r w:rsidR="00AC42B8" w:rsidRPr="00B4383C">
        <w:rPr>
          <w:lang w:val="en-US"/>
        </w:rPr>
        <w:t>propiolate</w:t>
      </w:r>
      <w:proofErr w:type="spellEnd"/>
      <w:r w:rsidR="00AC42B8" w:rsidRPr="00B4383C">
        <w:rPr>
          <w:lang w:val="en-US"/>
        </w:rPr>
        <w:t xml:space="preserve"> functional groups on 4-arm PEG.</w:t>
      </w:r>
    </w:p>
    <w:p w14:paraId="7FE80A71" w14:textId="0EA5AEE4" w:rsidR="00903D1F" w:rsidRPr="00B4383C" w:rsidRDefault="00214AF1" w:rsidP="00FA62A2">
      <w:pPr>
        <w:pStyle w:val="RSCB02ArticleText"/>
        <w:rPr>
          <w:lang w:val="en-US"/>
        </w:rPr>
      </w:pPr>
      <w:r w:rsidRPr="00B4383C">
        <w:rPr>
          <w:lang w:val="en-US"/>
        </w:rPr>
        <w:t>Obtaining m</w:t>
      </w:r>
      <w:r w:rsidR="00903D1F" w:rsidRPr="00B4383C">
        <w:rPr>
          <w:lang w:val="en-US"/>
        </w:rPr>
        <w:t xml:space="preserve">aterials possessing good mechanical properties and moderate stiffness is vital for potential application in 3D printing. Shear thinning and instantaneous recovery are two imperative aspects of hydrogel materials for use in fabrication processes such as 3D extrusion printing. Practically, the material </w:t>
      </w:r>
      <w:r w:rsidR="00903D1F" w:rsidRPr="00B4383C">
        <w:rPr>
          <w:lang w:val="en-US"/>
        </w:rPr>
        <w:lastRenderedPageBreak/>
        <w:t>needs to be able to undergo shear</w:t>
      </w:r>
      <w:r w:rsidRPr="00B4383C">
        <w:rPr>
          <w:lang w:val="en-US"/>
        </w:rPr>
        <w:t>-</w:t>
      </w:r>
      <w:r w:rsidR="00903D1F" w:rsidRPr="00B4383C">
        <w:rPr>
          <w:lang w:val="en-US"/>
        </w:rPr>
        <w:t>based deformation through extrusion, and then rapidly reform upon dissipation of the stress and maintain structural integrity during printing of the construct.</w:t>
      </w:r>
      <w:r w:rsidR="00903D1F" w:rsidRPr="00B4383C">
        <w:rPr>
          <w:vertAlign w:val="superscript"/>
          <w:lang w:val="en-US"/>
        </w:rPr>
        <w:endnoteReference w:id="47"/>
      </w:r>
      <w:r w:rsidR="00903D1F" w:rsidRPr="00B4383C">
        <w:rPr>
          <w:lang w:val="en-US"/>
        </w:rPr>
        <w:t xml:space="preserve"> Rheology can ascertain the viscoelastic behavior of the hydrogels through simulated experiments. Using amplitude, frequency and time</w:t>
      </w:r>
      <w:r w:rsidRPr="00B4383C">
        <w:rPr>
          <w:lang w:val="en-US"/>
        </w:rPr>
        <w:t>-</w:t>
      </w:r>
      <w:r w:rsidR="00903D1F" w:rsidRPr="00B4383C">
        <w:rPr>
          <w:lang w:val="en-US"/>
        </w:rPr>
        <w:t xml:space="preserve">based measurements, both hydrogels were </w:t>
      </w:r>
      <w:proofErr w:type="spellStart"/>
      <w:r w:rsidR="00903D1F" w:rsidRPr="00B4383C">
        <w:rPr>
          <w:lang w:val="en-US"/>
        </w:rPr>
        <w:t>characterised</w:t>
      </w:r>
      <w:proofErr w:type="spellEnd"/>
      <w:r w:rsidR="00903D1F" w:rsidRPr="00B4383C">
        <w:rPr>
          <w:lang w:val="en-US"/>
        </w:rPr>
        <w:t xml:space="preserve"> for th</w:t>
      </w:r>
      <w:r w:rsidR="00430FDF" w:rsidRPr="00B4383C">
        <w:rPr>
          <w:lang w:val="en-US"/>
        </w:rPr>
        <w:t xml:space="preserve">eir macroscopic properties. </w:t>
      </w:r>
      <w:r w:rsidR="00430FDF" w:rsidRPr="00B4383C">
        <w:rPr>
          <w:color w:val="000000" w:themeColor="text1"/>
          <w:lang w:val="en-US"/>
        </w:rPr>
        <w:t xml:space="preserve">PECI-1 and </w:t>
      </w:r>
      <w:r w:rsidR="00903D1F" w:rsidRPr="00B4383C">
        <w:rPr>
          <w:color w:val="000000" w:themeColor="text1"/>
          <w:lang w:val="en-US"/>
        </w:rPr>
        <w:t>PECI-2 hydrogel</w:t>
      </w:r>
      <w:r w:rsidR="00430FDF" w:rsidRPr="00B4383C">
        <w:rPr>
          <w:color w:val="000000" w:themeColor="text1"/>
          <w:lang w:val="en-US"/>
        </w:rPr>
        <w:t xml:space="preserve">s </w:t>
      </w:r>
      <w:r w:rsidR="00903D1F" w:rsidRPr="00B4383C">
        <w:rPr>
          <w:color w:val="000000" w:themeColor="text1"/>
          <w:lang w:val="en-US"/>
        </w:rPr>
        <w:t>showed stability over a range of frequencies (</w:t>
      </w:r>
      <w:r w:rsidR="002233A2" w:rsidRPr="00B4383C">
        <w:rPr>
          <w:color w:val="000000" w:themeColor="text1"/>
          <w:lang w:val="en-US"/>
        </w:rPr>
        <w:t>Fig.</w:t>
      </w:r>
      <w:r w:rsidR="00903D1F" w:rsidRPr="00B4383C">
        <w:rPr>
          <w:color w:val="000000" w:themeColor="text1"/>
          <w:lang w:val="en-US"/>
        </w:rPr>
        <w:t xml:space="preserve"> 3A</w:t>
      </w:r>
      <w:r w:rsidR="004F2EA3" w:rsidRPr="00B4383C">
        <w:rPr>
          <w:color w:val="000000" w:themeColor="text1"/>
          <w:lang w:val="en-US"/>
        </w:rPr>
        <w:t xml:space="preserve">, </w:t>
      </w:r>
      <w:r w:rsidR="00430FDF" w:rsidRPr="00B4383C">
        <w:rPr>
          <w:color w:val="000000" w:themeColor="text1"/>
          <w:lang w:val="en-US"/>
        </w:rPr>
        <w:t>S10A</w:t>
      </w:r>
      <w:r w:rsidR="00FA62A2" w:rsidRPr="00B4383C">
        <w:rPr>
          <w:color w:val="000000" w:themeColor="text1"/>
          <w:lang w:val="en-US"/>
        </w:rPr>
        <w:t>),</w:t>
      </w:r>
      <w:r w:rsidR="00903D1F" w:rsidRPr="00B4383C">
        <w:rPr>
          <w:color w:val="000000" w:themeColor="text1"/>
          <w:lang w:val="en-US"/>
        </w:rPr>
        <w:t xml:space="preserve"> with the network remaining uncompromised</w:t>
      </w:r>
      <w:r w:rsidR="00FA62A2" w:rsidRPr="00B4383C">
        <w:rPr>
          <w:color w:val="000000" w:themeColor="text1"/>
          <w:lang w:val="en-US"/>
        </w:rPr>
        <w:t xml:space="preserve">. </w:t>
      </w:r>
      <w:r w:rsidR="00903D1F" w:rsidRPr="00B4383C">
        <w:rPr>
          <w:color w:val="000000" w:themeColor="text1"/>
          <w:lang w:val="en-US"/>
        </w:rPr>
        <w:t>The ability of the hydrogels to shear-thin was also confirmed via a</w:t>
      </w:r>
      <w:r w:rsidR="00430FDF" w:rsidRPr="00B4383C">
        <w:rPr>
          <w:color w:val="000000" w:themeColor="text1"/>
          <w:lang w:val="en-US"/>
        </w:rPr>
        <w:t xml:space="preserve"> rheological</w:t>
      </w:r>
      <w:r w:rsidR="00903D1F" w:rsidRPr="00B4383C">
        <w:rPr>
          <w:color w:val="000000" w:themeColor="text1"/>
          <w:lang w:val="en-US"/>
        </w:rPr>
        <w:t xml:space="preserve"> strain sweep, with a G’, G’’ crossover identified at</w:t>
      </w:r>
      <w:r w:rsidR="00430FDF" w:rsidRPr="00B4383C">
        <w:rPr>
          <w:color w:val="000000" w:themeColor="text1"/>
          <w:lang w:val="en-US"/>
        </w:rPr>
        <w:t xml:space="preserve"> 21 % and</w:t>
      </w:r>
      <w:r w:rsidR="00903D1F" w:rsidRPr="00B4383C">
        <w:rPr>
          <w:color w:val="000000" w:themeColor="text1"/>
          <w:lang w:val="en-US"/>
        </w:rPr>
        <w:t xml:space="preserve"> 80 % strain</w:t>
      </w:r>
      <w:r w:rsidR="00430FDF" w:rsidRPr="00B4383C">
        <w:rPr>
          <w:color w:val="000000" w:themeColor="text1"/>
          <w:lang w:val="en-US"/>
        </w:rPr>
        <w:t xml:space="preserve"> for PECI-1 and PECI-2 respectively </w:t>
      </w:r>
      <w:r w:rsidR="00903D1F" w:rsidRPr="00B4383C">
        <w:rPr>
          <w:color w:val="000000" w:themeColor="text1"/>
          <w:lang w:val="en-US"/>
        </w:rPr>
        <w:t>(</w:t>
      </w:r>
      <w:r w:rsidR="002233A2" w:rsidRPr="00B4383C">
        <w:rPr>
          <w:color w:val="000000" w:themeColor="text1"/>
          <w:lang w:val="en-US"/>
        </w:rPr>
        <w:t>Fig.</w:t>
      </w:r>
      <w:r w:rsidR="00903D1F" w:rsidRPr="00B4383C">
        <w:rPr>
          <w:color w:val="000000" w:themeColor="text1"/>
          <w:lang w:val="en-US"/>
        </w:rPr>
        <w:t xml:space="preserve"> 3B</w:t>
      </w:r>
      <w:r w:rsidR="00430FDF" w:rsidRPr="00B4383C">
        <w:rPr>
          <w:color w:val="000000" w:themeColor="text1"/>
          <w:lang w:val="en-US"/>
        </w:rPr>
        <w:t>, S10B), signifying their distinctly different mechanical properties</w:t>
      </w:r>
      <w:r w:rsidR="00903D1F" w:rsidRPr="00B4383C">
        <w:rPr>
          <w:color w:val="000000" w:themeColor="text1"/>
          <w:lang w:val="en-US"/>
        </w:rPr>
        <w:t xml:space="preserve">. </w:t>
      </w:r>
      <w:r w:rsidR="00FA62A2" w:rsidRPr="00B4383C">
        <w:rPr>
          <w:color w:val="000000" w:themeColor="text1"/>
          <w:lang w:val="en-US"/>
        </w:rPr>
        <w:t>A different storage modulus (G’) was noted for PECI-1 and PECI-2</w:t>
      </w:r>
      <w:r w:rsidR="00D72CE5" w:rsidRPr="00B4383C">
        <w:rPr>
          <w:color w:val="000000" w:themeColor="text1"/>
          <w:lang w:val="en-US"/>
        </w:rPr>
        <w:t xml:space="preserve"> at their minimum gelation concentrations of 6.5 and 3.0 </w:t>
      </w:r>
      <w:proofErr w:type="spellStart"/>
      <w:r w:rsidR="00D72CE5" w:rsidRPr="00B4383C">
        <w:rPr>
          <w:color w:val="000000" w:themeColor="text1"/>
          <w:lang w:val="en-US"/>
        </w:rPr>
        <w:t>wt</w:t>
      </w:r>
      <w:proofErr w:type="spellEnd"/>
      <w:r w:rsidR="00D72CE5" w:rsidRPr="00B4383C">
        <w:rPr>
          <w:color w:val="000000" w:themeColor="text1"/>
          <w:lang w:val="en-US"/>
        </w:rPr>
        <w:t>% respectively.</w:t>
      </w:r>
      <w:r w:rsidR="00FA62A2" w:rsidRPr="00B4383C">
        <w:rPr>
          <w:color w:val="000000" w:themeColor="text1"/>
          <w:lang w:val="en-US"/>
        </w:rPr>
        <w:t xml:space="preserve"> </w:t>
      </w:r>
      <w:r w:rsidR="00D72CE5" w:rsidRPr="00B4383C">
        <w:rPr>
          <w:color w:val="000000" w:themeColor="text1"/>
          <w:lang w:val="en-US"/>
        </w:rPr>
        <w:t xml:space="preserve">PECI-1 had a G’ of 3100 Pa </w:t>
      </w:r>
      <w:r w:rsidR="00FA62A2" w:rsidRPr="00B4383C">
        <w:rPr>
          <w:color w:val="000000" w:themeColor="text1"/>
          <w:lang w:val="en-US"/>
        </w:rPr>
        <w:t xml:space="preserve">and </w:t>
      </w:r>
      <w:r w:rsidR="00D72CE5" w:rsidRPr="00B4383C">
        <w:rPr>
          <w:color w:val="000000" w:themeColor="text1"/>
          <w:lang w:val="en-US"/>
        </w:rPr>
        <w:t xml:space="preserve">PECI-3 had a G’ of 350 Pa, </w:t>
      </w:r>
      <w:r w:rsidR="00FA62A2" w:rsidRPr="00B4383C">
        <w:rPr>
          <w:color w:val="000000" w:themeColor="text1"/>
          <w:lang w:val="en-US"/>
        </w:rPr>
        <w:t>due to the con</w:t>
      </w:r>
      <w:r w:rsidR="00D72CE5" w:rsidRPr="00B4383C">
        <w:rPr>
          <w:color w:val="000000" w:themeColor="text1"/>
          <w:lang w:val="en-US"/>
        </w:rPr>
        <w:t>centration difference</w:t>
      </w:r>
      <w:r w:rsidR="00FA62A2" w:rsidRPr="00B4383C">
        <w:rPr>
          <w:color w:val="000000" w:themeColor="text1"/>
          <w:lang w:val="en-US"/>
        </w:rPr>
        <w:t xml:space="preserve">. </w:t>
      </w:r>
    </w:p>
    <w:p w14:paraId="431F1879" w14:textId="77777777" w:rsidR="006E23F9" w:rsidRPr="00B4383C" w:rsidRDefault="006E23F9" w:rsidP="006E23F9">
      <w:pPr>
        <w:pStyle w:val="RSCI03FigureSchemeChartUncaptioned"/>
        <w:rPr>
          <w:lang w:val="en-US"/>
        </w:rPr>
      </w:pPr>
      <w:r w:rsidRPr="00B4383C">
        <w:rPr>
          <w:noProof/>
          <w:lang w:val="en-US"/>
        </w:rPr>
        <w:drawing>
          <wp:inline distT="0" distB="0" distL="0" distR="0" wp14:anchorId="1DCDB66C" wp14:editId="77DC19E2">
            <wp:extent cx="3168015" cy="27882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68015" cy="2788285"/>
                    </a:xfrm>
                    <a:prstGeom prst="rect">
                      <a:avLst/>
                    </a:prstGeom>
                  </pic:spPr>
                </pic:pic>
              </a:graphicData>
            </a:graphic>
          </wp:inline>
        </w:drawing>
      </w:r>
    </w:p>
    <w:p w14:paraId="4806ACC7" w14:textId="65974103" w:rsidR="006E23F9" w:rsidRPr="00B4383C" w:rsidRDefault="002A4DE5" w:rsidP="006E23F9">
      <w:pPr>
        <w:pStyle w:val="RSCI04CaptiontoFigureSchemeChart"/>
        <w:rPr>
          <w:lang w:val="en-US"/>
        </w:rPr>
      </w:pPr>
      <w:r w:rsidRPr="00B4383C">
        <w:rPr>
          <w:b/>
        </w:rPr>
        <w:t>Fig.</w:t>
      </w:r>
      <w:r w:rsidR="006E23F9" w:rsidRPr="00B4383C">
        <w:rPr>
          <w:b/>
        </w:rPr>
        <w:t xml:space="preserve"> </w:t>
      </w:r>
      <w:r w:rsidR="00765B03" w:rsidRPr="00B4383C">
        <w:rPr>
          <w:b/>
        </w:rPr>
        <w:fldChar w:fldCharType="begin"/>
      </w:r>
      <w:r w:rsidR="00765B03" w:rsidRPr="00B4383C">
        <w:rPr>
          <w:b/>
        </w:rPr>
        <w:instrText xml:space="preserve"> SEQ Figure \* ARABIC </w:instrText>
      </w:r>
      <w:r w:rsidR="00765B03" w:rsidRPr="00B4383C">
        <w:rPr>
          <w:b/>
        </w:rPr>
        <w:fldChar w:fldCharType="separate"/>
      </w:r>
      <w:r w:rsidR="00862102" w:rsidRPr="00B4383C">
        <w:rPr>
          <w:b/>
          <w:noProof/>
        </w:rPr>
        <w:t>3</w:t>
      </w:r>
      <w:r w:rsidR="00765B03" w:rsidRPr="00B4383C">
        <w:rPr>
          <w:b/>
          <w:noProof/>
        </w:rPr>
        <w:fldChar w:fldCharType="end"/>
      </w:r>
      <w:r w:rsidR="006E23F9" w:rsidRPr="00B4383C">
        <w:t xml:space="preserve"> </w:t>
      </w:r>
      <w:r w:rsidR="006E23F9" w:rsidRPr="00B4383C">
        <w:rPr>
          <w:lang w:val="en-US"/>
        </w:rPr>
        <w:t xml:space="preserve">Rheological properties of PECI-2 3.0 </w:t>
      </w:r>
      <w:proofErr w:type="spellStart"/>
      <w:r w:rsidR="006E23F9" w:rsidRPr="00B4383C">
        <w:rPr>
          <w:lang w:val="en-US"/>
        </w:rPr>
        <w:t>wt</w:t>
      </w:r>
      <w:proofErr w:type="spellEnd"/>
      <w:r w:rsidR="006E23F9" w:rsidRPr="00B4383C">
        <w:rPr>
          <w:lang w:val="en-US"/>
        </w:rPr>
        <w:t xml:space="preserve">% hydrogel ink. A) Frequency sweep showing effect of alternating oscillation frequencies on hydrogel strength. B) Strain amplitude time sweep </w:t>
      </w:r>
      <w:proofErr w:type="spellStart"/>
      <w:r w:rsidR="006E23F9" w:rsidRPr="00B4383C">
        <w:rPr>
          <w:lang w:val="en-US"/>
        </w:rPr>
        <w:t>characterising</w:t>
      </w:r>
      <w:proofErr w:type="spellEnd"/>
      <w:r w:rsidR="006E23F9" w:rsidRPr="00B4383C">
        <w:rPr>
          <w:lang w:val="en-US"/>
        </w:rPr>
        <w:t xml:space="preserve"> the shear-thinning and recovery </w:t>
      </w:r>
      <w:proofErr w:type="spellStart"/>
      <w:r w:rsidR="006E23F9" w:rsidRPr="00B4383C">
        <w:rPr>
          <w:lang w:val="en-US"/>
        </w:rPr>
        <w:t>behaviour</w:t>
      </w:r>
      <w:proofErr w:type="spellEnd"/>
      <w:r w:rsidR="006E23F9" w:rsidRPr="00B4383C">
        <w:rPr>
          <w:lang w:val="en-US"/>
        </w:rPr>
        <w:t xml:space="preserve"> over time. C) Shear rate sweep showing effect of increasing shear on material viscosity.</w:t>
      </w:r>
    </w:p>
    <w:p w14:paraId="7091B5D9" w14:textId="0EAB7157" w:rsidR="00FA62A2" w:rsidRPr="00B4383C" w:rsidRDefault="00A34A6F" w:rsidP="006D0E85">
      <w:pPr>
        <w:pStyle w:val="RSCB02ArticleText"/>
        <w:rPr>
          <w:b/>
          <w:lang w:val="en-US"/>
        </w:rPr>
      </w:pPr>
      <w:r w:rsidRPr="00B4383C">
        <w:rPr>
          <w:lang w:val="en-US"/>
        </w:rPr>
        <w:t xml:space="preserve">Even though the strength difference is significant, the shearing properties and lower polymer concentration show that PECI-2 is more mechanically stable than PECI-1. </w:t>
      </w:r>
      <w:r w:rsidR="00FA62A2" w:rsidRPr="00B4383C">
        <w:rPr>
          <w:lang w:val="en-US"/>
        </w:rPr>
        <w:t>Similarly, increasing the magnitude of the shear rate resulted into a proportional decrease in viscosity of the hydrogel</w:t>
      </w:r>
      <w:r w:rsidRPr="00B4383C">
        <w:rPr>
          <w:lang w:val="en-US"/>
        </w:rPr>
        <w:t>s</w:t>
      </w:r>
      <w:r w:rsidR="00FA62A2" w:rsidRPr="00B4383C">
        <w:rPr>
          <w:lang w:val="en-US"/>
        </w:rPr>
        <w:t xml:space="preserve"> (</w:t>
      </w:r>
      <w:r w:rsidR="002233A2" w:rsidRPr="00B4383C">
        <w:rPr>
          <w:lang w:val="en-US"/>
        </w:rPr>
        <w:t>Fig.</w:t>
      </w:r>
      <w:r w:rsidR="00FA62A2" w:rsidRPr="00B4383C">
        <w:rPr>
          <w:lang w:val="en-US"/>
        </w:rPr>
        <w:t xml:space="preserve"> 3C, S10C), illustrating another desirable characteristic of these materials for extrusion printing.</w:t>
      </w:r>
    </w:p>
    <w:p w14:paraId="4E57537E" w14:textId="0DBB7A3E" w:rsidR="00950242" w:rsidRPr="00B4383C" w:rsidRDefault="00950242" w:rsidP="006D0E85">
      <w:pPr>
        <w:pStyle w:val="RSCB02ArticleText"/>
        <w:ind w:firstLine="284"/>
        <w:rPr>
          <w:b/>
          <w:lang w:val="en-US"/>
        </w:rPr>
      </w:pPr>
      <w:r w:rsidRPr="00B4383C">
        <w:rPr>
          <w:lang w:val="en-US"/>
        </w:rPr>
        <w:t xml:space="preserve">The physical characteristics of the hydrogels were </w:t>
      </w:r>
      <w:proofErr w:type="spellStart"/>
      <w:r w:rsidRPr="00B4383C">
        <w:rPr>
          <w:lang w:val="en-US"/>
        </w:rPr>
        <w:t>characterised</w:t>
      </w:r>
      <w:proofErr w:type="spellEnd"/>
      <w:r w:rsidRPr="00B4383C">
        <w:rPr>
          <w:lang w:val="en-US"/>
        </w:rPr>
        <w:t xml:space="preserve"> by SEM, to understand the morphology of the hydrogels before and after printing and curing</w:t>
      </w:r>
      <w:r w:rsidR="002233A2" w:rsidRPr="00B4383C">
        <w:rPr>
          <w:lang w:val="en-US"/>
        </w:rPr>
        <w:t xml:space="preserve"> (Fig. 4</w:t>
      </w:r>
      <w:r w:rsidR="00395543" w:rsidRPr="00B4383C">
        <w:rPr>
          <w:lang w:val="en-US"/>
        </w:rPr>
        <w:t>)</w:t>
      </w:r>
      <w:r w:rsidRPr="00B4383C">
        <w:rPr>
          <w:lang w:val="en-US"/>
        </w:rPr>
        <w:t xml:space="preserve">. The </w:t>
      </w:r>
      <w:proofErr w:type="spellStart"/>
      <w:r w:rsidRPr="00B4383C">
        <w:rPr>
          <w:lang w:val="en-US"/>
        </w:rPr>
        <w:t>lyophilised</w:t>
      </w:r>
      <w:proofErr w:type="spellEnd"/>
      <w:r w:rsidRPr="00B4383C">
        <w:rPr>
          <w:lang w:val="en-US"/>
        </w:rPr>
        <w:t xml:space="preserve"> PECI-2 copolymer </w:t>
      </w:r>
      <w:r w:rsidR="006206E7" w:rsidRPr="00B4383C">
        <w:rPr>
          <w:lang w:val="en-US"/>
        </w:rPr>
        <w:t>has</w:t>
      </w:r>
      <w:r w:rsidRPr="00B4383C">
        <w:rPr>
          <w:lang w:val="en-US"/>
        </w:rPr>
        <w:t xml:space="preserve"> morphological </w:t>
      </w:r>
      <w:r w:rsidR="00395543" w:rsidRPr="00B4383C">
        <w:rPr>
          <w:lang w:val="en-US"/>
        </w:rPr>
        <w:t xml:space="preserve">features </w:t>
      </w:r>
      <w:r w:rsidRPr="00B4383C">
        <w:rPr>
          <w:lang w:val="en-US"/>
        </w:rPr>
        <w:t>of a fibrillar ribbon-like network</w:t>
      </w:r>
      <w:r w:rsidR="00395543" w:rsidRPr="00B4383C">
        <w:rPr>
          <w:lang w:val="en-US"/>
        </w:rPr>
        <w:t>, similar to the physical traits of supramolecular hydrogels.</w:t>
      </w:r>
      <w:r w:rsidRPr="00B4383C">
        <w:rPr>
          <w:lang w:val="en-US"/>
        </w:rPr>
        <w:t xml:space="preserve"> </w:t>
      </w:r>
      <w:r w:rsidR="00395543" w:rsidRPr="00B4383C">
        <w:rPr>
          <w:lang w:val="en-US"/>
        </w:rPr>
        <w:t xml:space="preserve">The thin </w:t>
      </w:r>
      <w:r w:rsidRPr="00B4383C">
        <w:rPr>
          <w:lang w:val="en-US"/>
        </w:rPr>
        <w:t xml:space="preserve">elongated </w:t>
      </w:r>
      <w:proofErr w:type="spellStart"/>
      <w:r w:rsidR="00395543" w:rsidRPr="00B4383C">
        <w:rPr>
          <w:lang w:val="en-US"/>
        </w:rPr>
        <w:t>fibres</w:t>
      </w:r>
      <w:proofErr w:type="spellEnd"/>
      <w:r w:rsidR="00395543" w:rsidRPr="00B4383C">
        <w:rPr>
          <w:lang w:val="en-US"/>
        </w:rPr>
        <w:t xml:space="preserve"> intertwine and stack and have a</w:t>
      </w:r>
      <w:r w:rsidRPr="00B4383C">
        <w:rPr>
          <w:lang w:val="en-US"/>
        </w:rPr>
        <w:t xml:space="preserve"> </w:t>
      </w:r>
      <w:r w:rsidR="00395543" w:rsidRPr="00B4383C">
        <w:rPr>
          <w:lang w:val="en-US"/>
        </w:rPr>
        <w:t>variance</w:t>
      </w:r>
      <w:r w:rsidRPr="00B4383C">
        <w:rPr>
          <w:lang w:val="en-US"/>
        </w:rPr>
        <w:t xml:space="preserve"> in</w:t>
      </w:r>
      <w:r w:rsidR="00395543" w:rsidRPr="00B4383C">
        <w:rPr>
          <w:lang w:val="en-US"/>
        </w:rPr>
        <w:t xml:space="preserve"> both pore</w:t>
      </w:r>
      <w:r w:rsidRPr="00B4383C">
        <w:rPr>
          <w:lang w:val="en-US"/>
        </w:rPr>
        <w:t xml:space="preserve"> siz</w:t>
      </w:r>
      <w:r w:rsidR="00395543" w:rsidRPr="00B4383C">
        <w:rPr>
          <w:lang w:val="en-US"/>
        </w:rPr>
        <w:t xml:space="preserve">e and structure. However, after </w:t>
      </w:r>
      <w:r w:rsidRPr="00B4383C">
        <w:rPr>
          <w:lang w:val="en-US"/>
        </w:rPr>
        <w:t>UV curing</w:t>
      </w:r>
      <w:r w:rsidR="00395543" w:rsidRPr="00B4383C">
        <w:rPr>
          <w:lang w:val="en-US"/>
        </w:rPr>
        <w:t xml:space="preserve"> PECI-2 </w:t>
      </w:r>
      <w:r w:rsidRPr="00B4383C">
        <w:rPr>
          <w:lang w:val="en-US"/>
        </w:rPr>
        <w:t>with the 4-arm PEG-</w:t>
      </w:r>
      <w:proofErr w:type="spellStart"/>
      <w:r w:rsidRPr="00B4383C">
        <w:rPr>
          <w:lang w:val="en-US"/>
        </w:rPr>
        <w:t>propiolate</w:t>
      </w:r>
      <w:proofErr w:type="spellEnd"/>
      <w:r w:rsidRPr="00B4383C">
        <w:rPr>
          <w:lang w:val="en-US"/>
        </w:rPr>
        <w:t xml:space="preserve">, a network composed of a more densely packed fibrillar </w:t>
      </w:r>
      <w:r w:rsidRPr="00B4383C">
        <w:rPr>
          <w:lang w:val="en-US"/>
        </w:rPr>
        <w:t xml:space="preserve">arrangement is observed. </w:t>
      </w:r>
      <w:r w:rsidR="00395543" w:rsidRPr="00B4383C">
        <w:rPr>
          <w:lang w:val="en-US"/>
        </w:rPr>
        <w:t>The morphology is sign</w:t>
      </w:r>
      <w:r w:rsidR="006206E7" w:rsidRPr="00B4383C">
        <w:rPr>
          <w:lang w:val="en-US"/>
        </w:rPr>
        <w:t>ificantly different</w:t>
      </w:r>
      <w:r w:rsidR="00395543" w:rsidRPr="00B4383C">
        <w:rPr>
          <w:lang w:val="en-US"/>
        </w:rPr>
        <w:t xml:space="preserve"> </w:t>
      </w:r>
      <w:r w:rsidR="006206E7" w:rsidRPr="00B4383C">
        <w:rPr>
          <w:lang w:val="en-US"/>
        </w:rPr>
        <w:t>a</w:t>
      </w:r>
      <w:r w:rsidR="00395543" w:rsidRPr="00B4383C">
        <w:rPr>
          <w:lang w:val="en-US"/>
        </w:rPr>
        <w:t>s the</w:t>
      </w:r>
      <w:r w:rsidR="006206E7" w:rsidRPr="00B4383C">
        <w:rPr>
          <w:lang w:val="en-US"/>
        </w:rPr>
        <w:t xml:space="preserve"> crosslinked</w:t>
      </w:r>
      <w:r w:rsidR="00395543" w:rsidRPr="00B4383C">
        <w:rPr>
          <w:lang w:val="en-US"/>
        </w:rPr>
        <w:t xml:space="preserve"> networks’ </w:t>
      </w:r>
      <w:proofErr w:type="spellStart"/>
      <w:r w:rsidR="00395543" w:rsidRPr="00B4383C">
        <w:rPr>
          <w:lang w:val="en-US"/>
        </w:rPr>
        <w:t>fibres</w:t>
      </w:r>
      <w:proofErr w:type="spellEnd"/>
      <w:r w:rsidR="00395543" w:rsidRPr="00B4383C">
        <w:rPr>
          <w:lang w:val="en-US"/>
        </w:rPr>
        <w:t xml:space="preserve"> are far thicker in size and width,</w:t>
      </w:r>
      <w:r w:rsidR="006206E7" w:rsidRPr="00B4383C">
        <w:rPr>
          <w:lang w:val="en-US"/>
        </w:rPr>
        <w:t xml:space="preserve"> with much narrower pores</w:t>
      </w:r>
      <w:r w:rsidR="00395543" w:rsidRPr="00B4383C">
        <w:rPr>
          <w:lang w:val="en-US"/>
        </w:rPr>
        <w:t>. Additionally</w:t>
      </w:r>
      <w:r w:rsidR="00880520" w:rsidRPr="00B4383C">
        <w:rPr>
          <w:lang w:val="en-US"/>
        </w:rPr>
        <w:t>,</w:t>
      </w:r>
      <w:r w:rsidR="00395543" w:rsidRPr="00B4383C">
        <w:rPr>
          <w:lang w:val="en-US"/>
        </w:rPr>
        <w:t xml:space="preserve"> there appears</w:t>
      </w:r>
      <w:r w:rsidR="006206E7" w:rsidRPr="00B4383C">
        <w:rPr>
          <w:lang w:val="en-US"/>
        </w:rPr>
        <w:t xml:space="preserve"> to be a</w:t>
      </w:r>
      <w:r w:rsidR="00395543" w:rsidRPr="00B4383C">
        <w:rPr>
          <w:lang w:val="en-US"/>
        </w:rPr>
        <w:t xml:space="preserve"> more homogeneous distribution of pores within the network. </w:t>
      </w:r>
    </w:p>
    <w:p w14:paraId="443B5E40" w14:textId="025F8775" w:rsidR="00957DA1" w:rsidRPr="00B4383C" w:rsidRDefault="002233A2" w:rsidP="006D0E85">
      <w:pPr>
        <w:pStyle w:val="RSCB02ArticleText"/>
        <w:rPr>
          <w:lang w:val="en-US"/>
        </w:rPr>
      </w:pPr>
      <w:r w:rsidRPr="00B4383C">
        <w:rPr>
          <w:noProof/>
          <w:lang w:val="en-US"/>
        </w:rPr>
        <w:drawing>
          <wp:anchor distT="0" distB="0" distL="114300" distR="114300" simplePos="0" relativeHeight="251663360" behindDoc="1" locked="0" layoutInCell="1" allowOverlap="1" wp14:anchorId="30243EFA" wp14:editId="13AFCD21">
            <wp:simplePos x="0" y="0"/>
            <wp:positionH relativeFrom="margin">
              <wp:align>right</wp:align>
            </wp:positionH>
            <wp:positionV relativeFrom="paragraph">
              <wp:posOffset>92075</wp:posOffset>
            </wp:positionV>
            <wp:extent cx="3168015" cy="1131570"/>
            <wp:effectExtent l="0" t="0" r="0" b="0"/>
            <wp:wrapTight wrapText="bothSides">
              <wp:wrapPolygon edited="0">
                <wp:start x="260" y="0"/>
                <wp:lineTo x="260" y="21091"/>
                <wp:lineTo x="21431" y="21091"/>
                <wp:lineTo x="21431" y="1818"/>
                <wp:lineTo x="11560" y="0"/>
                <wp:lineTo x="26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8015" cy="1131570"/>
                    </a:xfrm>
                    <a:prstGeom prst="rect">
                      <a:avLst/>
                    </a:prstGeom>
                    <a:noFill/>
                    <a:ln>
                      <a:noFill/>
                    </a:ln>
                  </pic:spPr>
                </pic:pic>
              </a:graphicData>
            </a:graphic>
          </wp:anchor>
        </w:drawing>
      </w:r>
    </w:p>
    <w:p w14:paraId="037F48F8" w14:textId="05A6990B" w:rsidR="002233A2" w:rsidRPr="00B4383C" w:rsidRDefault="002233A2" w:rsidP="006D0E85">
      <w:pPr>
        <w:pStyle w:val="RSCB02ArticleText"/>
        <w:rPr>
          <w:sz w:val="14"/>
        </w:rPr>
      </w:pPr>
      <w:r w:rsidRPr="00B4383C">
        <w:rPr>
          <w:b/>
          <w:sz w:val="14"/>
        </w:rPr>
        <w:t>Fig. 4</w:t>
      </w:r>
      <w:r w:rsidRPr="00B4383C">
        <w:rPr>
          <w:sz w:val="14"/>
        </w:rPr>
        <w:t xml:space="preserve"> Scanning electron microscope (SEM) micrographs of lyophilised hydrogels. A) Lyophilised PECI-2 hydrogel and B) lyophilised UV cured hydrogel ink (PECI-2 and 4-arm PEG-</w:t>
      </w:r>
      <w:proofErr w:type="spellStart"/>
      <w:r w:rsidRPr="00B4383C">
        <w:rPr>
          <w:sz w:val="14"/>
        </w:rPr>
        <w:t>propiolate</w:t>
      </w:r>
      <w:proofErr w:type="spellEnd"/>
      <w:r w:rsidRPr="00B4383C">
        <w:rPr>
          <w:sz w:val="14"/>
        </w:rPr>
        <w:t>).</w:t>
      </w:r>
    </w:p>
    <w:p w14:paraId="371ABF9A" w14:textId="7F83BCF6" w:rsidR="00755D8E" w:rsidRPr="00B4383C" w:rsidRDefault="00755D8E" w:rsidP="006D0E85">
      <w:pPr>
        <w:pStyle w:val="RSCB02ArticleText"/>
        <w:rPr>
          <w:lang w:val="en-US"/>
        </w:rPr>
      </w:pPr>
    </w:p>
    <w:p w14:paraId="0D80ED31" w14:textId="04CABBC2" w:rsidR="00903D1F" w:rsidRPr="00B4383C" w:rsidRDefault="00903D1F" w:rsidP="006D0E85">
      <w:pPr>
        <w:pStyle w:val="RSCB02ArticleText"/>
        <w:rPr>
          <w:b/>
          <w:lang w:val="en-US"/>
        </w:rPr>
      </w:pPr>
      <w:r w:rsidRPr="00B4383C">
        <w:rPr>
          <w:b/>
          <w:lang w:val="en-US"/>
        </w:rPr>
        <w:t xml:space="preserve">3D printing </w:t>
      </w:r>
    </w:p>
    <w:p w14:paraId="47F9F451" w14:textId="2F171D8E" w:rsidR="002233A2" w:rsidRPr="00B4383C" w:rsidRDefault="00903D1F" w:rsidP="002233A2">
      <w:pPr>
        <w:pStyle w:val="RSCB02ArticleText"/>
        <w:ind w:firstLine="284"/>
        <w:rPr>
          <w:lang w:val="en-US"/>
        </w:rPr>
      </w:pPr>
      <w:r w:rsidRPr="00B4383C">
        <w:rPr>
          <w:lang w:val="en-US"/>
        </w:rPr>
        <w:t>To determine the printability of the potential inks, filament extrusion using a syringe and nozzle can rapidly and effectively ascertain the suitability of hydrogels for the deposition process. Due to their relatively medium viscosity, both hydrogels could be easily ejected from an 18</w:t>
      </w:r>
      <w:r w:rsidR="00214AF1" w:rsidRPr="00B4383C">
        <w:rPr>
          <w:lang w:val="en-US"/>
        </w:rPr>
        <w:t>-</w:t>
      </w:r>
      <w:r w:rsidRPr="00B4383C">
        <w:rPr>
          <w:lang w:val="en-US"/>
        </w:rPr>
        <w:t xml:space="preserve">gauge </w:t>
      </w:r>
      <w:r w:rsidR="00214AF1" w:rsidRPr="00B4383C">
        <w:rPr>
          <w:lang w:val="en-US"/>
        </w:rPr>
        <w:t xml:space="preserve">(G) </w:t>
      </w:r>
      <w:r w:rsidRPr="00B4383C">
        <w:rPr>
          <w:lang w:val="en-US"/>
        </w:rPr>
        <w:t xml:space="preserve">needle with instantaneous recovery, complying with their observed rheological </w:t>
      </w:r>
      <w:proofErr w:type="spellStart"/>
      <w:r w:rsidRPr="00B4383C">
        <w:rPr>
          <w:lang w:val="en-US"/>
        </w:rPr>
        <w:t>behaviour</w:t>
      </w:r>
      <w:proofErr w:type="spellEnd"/>
      <w:r w:rsidRPr="00B4383C">
        <w:rPr>
          <w:lang w:val="en-US"/>
        </w:rPr>
        <w:t>. However, the filament extrusion behavior of PECI-2 appeared to be more desirable than that of PECI-1, which was unable to form a continuous filament with a finer 21 G needle (</w:t>
      </w:r>
      <w:r w:rsidR="00DD734B" w:rsidRPr="00B4383C">
        <w:rPr>
          <w:lang w:val="en-US"/>
        </w:rPr>
        <w:t>Fig.</w:t>
      </w:r>
      <w:r w:rsidR="002233A2" w:rsidRPr="00B4383C">
        <w:rPr>
          <w:lang w:val="en-US"/>
        </w:rPr>
        <w:t xml:space="preserve"> 5</w:t>
      </w:r>
      <w:r w:rsidRPr="00B4383C">
        <w:rPr>
          <w:lang w:val="en-US"/>
        </w:rPr>
        <w:t xml:space="preserve">D and E). </w:t>
      </w:r>
      <w:r w:rsidR="006D0E85" w:rsidRPr="00B4383C">
        <w:rPr>
          <w:lang w:val="en-US"/>
        </w:rPr>
        <w:t xml:space="preserve">As such PECI-2 was selected as the lead hydrogel ink for the development of constructs, as the extruded filament was a continuous homogenous </w:t>
      </w:r>
      <w:proofErr w:type="spellStart"/>
      <w:r w:rsidR="006D0E85" w:rsidRPr="00B4383C">
        <w:rPr>
          <w:lang w:val="en-US"/>
        </w:rPr>
        <w:t>fibre</w:t>
      </w:r>
      <w:proofErr w:type="spellEnd"/>
      <w:r w:rsidR="006D0E85" w:rsidRPr="00B4383C">
        <w:rPr>
          <w:lang w:val="en-US"/>
        </w:rPr>
        <w:t xml:space="preserve"> (</w:t>
      </w:r>
      <w:r w:rsidR="002233A2" w:rsidRPr="00B4383C">
        <w:rPr>
          <w:lang w:val="en-US"/>
        </w:rPr>
        <w:t>Fig. 5</w:t>
      </w:r>
      <w:r w:rsidR="006D0E85" w:rsidRPr="00B4383C">
        <w:rPr>
          <w:lang w:val="en-US"/>
        </w:rPr>
        <w:t>E).</w:t>
      </w:r>
      <w:r w:rsidR="00755D8E" w:rsidRPr="00B4383C">
        <w:rPr>
          <w:lang w:val="en-US"/>
        </w:rPr>
        <w:t xml:space="preserve"> The printing capability of PECI-2 with different geometries was explored using four 3D CAD models (thick-walled tube, dog bone, pyramid and human nose), which were designed using the slicer software. The 3D CAD designs relative to the actual print resolution are schematically represented (Fig.</w:t>
      </w:r>
      <w:r w:rsidR="002233A2" w:rsidRPr="00B4383C">
        <w:rPr>
          <w:lang w:val="en-US"/>
        </w:rPr>
        <w:t xml:space="preserve"> 5</w:t>
      </w:r>
      <w:r w:rsidR="00755D8E" w:rsidRPr="00B4383C">
        <w:rPr>
          <w:lang w:val="en-US"/>
        </w:rPr>
        <w:t xml:space="preserve">) showing good correlation. A blend of polypeptide (3.0 </w:t>
      </w:r>
      <w:proofErr w:type="spellStart"/>
      <w:r w:rsidR="00755D8E" w:rsidRPr="00B4383C">
        <w:rPr>
          <w:lang w:val="en-US"/>
        </w:rPr>
        <w:t>wt</w:t>
      </w:r>
      <w:proofErr w:type="spellEnd"/>
      <w:r w:rsidR="00755D8E" w:rsidRPr="00B4383C">
        <w:rPr>
          <w:lang w:val="en-US"/>
        </w:rPr>
        <w:t>%) and 4-arm PEG-</w:t>
      </w:r>
      <w:proofErr w:type="spellStart"/>
      <w:r w:rsidR="00755D8E" w:rsidRPr="00B4383C">
        <w:rPr>
          <w:lang w:val="en-US"/>
        </w:rPr>
        <w:t>propiolate</w:t>
      </w:r>
      <w:proofErr w:type="spellEnd"/>
      <w:r w:rsidR="00755D8E" w:rsidRPr="00B4383C">
        <w:rPr>
          <w:lang w:val="en-US"/>
        </w:rPr>
        <w:t xml:space="preserve"> (8.0 </w:t>
      </w:r>
      <w:proofErr w:type="spellStart"/>
      <w:r w:rsidR="00755D8E" w:rsidRPr="00B4383C">
        <w:rPr>
          <w:lang w:val="en-US"/>
        </w:rPr>
        <w:t>wt</w:t>
      </w:r>
      <w:proofErr w:type="spellEnd"/>
      <w:r w:rsidR="00755D8E" w:rsidRPr="00B4383C">
        <w:rPr>
          <w:lang w:val="en-US"/>
        </w:rPr>
        <w:t>%), was trialed for printing the thick-walled tubular (</w:t>
      </w:r>
      <w:r w:rsidR="002233A2" w:rsidRPr="00B4383C">
        <w:rPr>
          <w:lang w:val="en-US"/>
        </w:rPr>
        <w:t>Fig. 5</w:t>
      </w:r>
      <w:r w:rsidR="00EB5070" w:rsidRPr="00B4383C">
        <w:rPr>
          <w:lang w:val="en-US"/>
        </w:rPr>
        <w:t>C</w:t>
      </w:r>
      <w:r w:rsidR="00755D8E" w:rsidRPr="00B4383C">
        <w:rPr>
          <w:lang w:val="en-US"/>
        </w:rPr>
        <w:t>) and the pyramidal geometries (</w:t>
      </w:r>
      <w:r w:rsidR="002233A2" w:rsidRPr="00B4383C">
        <w:rPr>
          <w:lang w:val="en-US"/>
        </w:rPr>
        <w:t>Fig. 5</w:t>
      </w:r>
      <w:r w:rsidR="00EB5070" w:rsidRPr="00B4383C">
        <w:rPr>
          <w:lang w:val="en-US"/>
        </w:rPr>
        <w:t>A</w:t>
      </w:r>
      <w:r w:rsidR="00755D8E" w:rsidRPr="00B4383C">
        <w:rPr>
          <w:lang w:val="en-US"/>
        </w:rPr>
        <w:t xml:space="preserve">). The thick-walled tube was printed with rapid layer production and </w:t>
      </w:r>
      <w:r w:rsidR="00EB5070" w:rsidRPr="00B4383C">
        <w:rPr>
          <w:lang w:val="en-US"/>
        </w:rPr>
        <w:t>good</w:t>
      </w:r>
      <w:r w:rsidR="00755D8E" w:rsidRPr="00B4383C">
        <w:rPr>
          <w:lang w:val="en-US"/>
        </w:rPr>
        <w:t xml:space="preserve"> resolution, with some layer spreading observed. Similarly, the pyramid construct was easily formed with layers symmetrically combining and no flow evident (Video 1, ESI). The sharp pyramidal peak can be easily distinguished in the print as under-layers had great melding and good resolution relative to the CAD designs with minor sagging observed. </w:t>
      </w:r>
    </w:p>
    <w:p w14:paraId="6E60060C" w14:textId="31B34365" w:rsidR="002233A2" w:rsidRPr="00B4383C" w:rsidRDefault="002233A2" w:rsidP="002233A2">
      <w:pPr>
        <w:pStyle w:val="RSCB02ArticleText"/>
        <w:ind w:firstLine="284"/>
        <w:rPr>
          <w:lang w:val="en-US"/>
        </w:rPr>
      </w:pPr>
      <w:r w:rsidRPr="00B4383C">
        <w:rPr>
          <w:lang w:val="en-US"/>
        </w:rPr>
        <w:t xml:space="preserve">For the dog bone and human nose structures, the print fidelity was improved through an increase in polypeptide concentration (3.0 </w:t>
      </w:r>
      <w:proofErr w:type="spellStart"/>
      <w:r w:rsidRPr="00B4383C">
        <w:rPr>
          <w:lang w:val="en-US"/>
        </w:rPr>
        <w:t>wt</w:t>
      </w:r>
      <w:proofErr w:type="spellEnd"/>
      <w:r w:rsidRPr="00B4383C">
        <w:rPr>
          <w:lang w:val="en-US"/>
        </w:rPr>
        <w:t xml:space="preserve">% to 4.0 </w:t>
      </w:r>
      <w:proofErr w:type="spellStart"/>
      <w:r w:rsidRPr="00B4383C">
        <w:rPr>
          <w:lang w:val="en-US"/>
        </w:rPr>
        <w:t>wt</w:t>
      </w:r>
      <w:proofErr w:type="spellEnd"/>
      <w:r w:rsidRPr="00B4383C">
        <w:rPr>
          <w:lang w:val="en-US"/>
        </w:rPr>
        <w:t xml:space="preserve">%), resulting in a </w:t>
      </w:r>
      <w:r w:rsidR="00880520" w:rsidRPr="00B4383C">
        <w:rPr>
          <w:lang w:val="en-US"/>
        </w:rPr>
        <w:t>narrower</w:t>
      </w:r>
      <w:r w:rsidRPr="00B4383C">
        <w:rPr>
          <w:lang w:val="en-US"/>
        </w:rPr>
        <w:t xml:space="preserve"> hydrogel </w:t>
      </w:r>
      <w:proofErr w:type="spellStart"/>
      <w:r w:rsidRPr="00B4383C">
        <w:rPr>
          <w:lang w:val="en-US"/>
        </w:rPr>
        <w:t>fibre</w:t>
      </w:r>
      <w:proofErr w:type="spellEnd"/>
      <w:r w:rsidRPr="00B4383C">
        <w:rPr>
          <w:lang w:val="en-US"/>
        </w:rPr>
        <w:t>, with similar layer melding observed (Fig. 5</w:t>
      </w:r>
      <w:r w:rsidR="00EB5070" w:rsidRPr="00B4383C">
        <w:rPr>
          <w:lang w:val="en-US"/>
        </w:rPr>
        <w:t>B</w:t>
      </w:r>
      <w:r w:rsidRPr="00B4383C">
        <w:rPr>
          <w:lang w:val="en-US"/>
        </w:rPr>
        <w:t xml:space="preserve">, 6A and B). In printing the human nose, the hydrogel could easily form long cohesive layers with high geometric control even in the overhang layers of the nostrils (Fig. 4B, Video 2, ESI). Although the increase in concentration did result in a slightly rougher hydrogel morphology, the performance of ink PECI-2 was optimal in this form. As such the ideal polymer concentration for the ink was found to be a blend of 4.0 </w:t>
      </w:r>
      <w:proofErr w:type="spellStart"/>
      <w:r w:rsidRPr="00B4383C">
        <w:rPr>
          <w:lang w:val="en-US"/>
        </w:rPr>
        <w:t>wt</w:t>
      </w:r>
      <w:proofErr w:type="spellEnd"/>
      <w:r w:rsidRPr="00B4383C">
        <w:rPr>
          <w:lang w:val="en-US"/>
        </w:rPr>
        <w:t xml:space="preserve">% of polypeptide and 8.0 </w:t>
      </w:r>
      <w:proofErr w:type="spellStart"/>
      <w:r w:rsidRPr="00B4383C">
        <w:rPr>
          <w:lang w:val="en-US"/>
        </w:rPr>
        <w:t>wt</w:t>
      </w:r>
      <w:proofErr w:type="spellEnd"/>
      <w:r w:rsidRPr="00B4383C">
        <w:rPr>
          <w:lang w:val="en-US"/>
        </w:rPr>
        <w:t>% 4-arm PEG-</w:t>
      </w:r>
      <w:proofErr w:type="spellStart"/>
      <w:r w:rsidRPr="00B4383C">
        <w:rPr>
          <w:lang w:val="en-US"/>
        </w:rPr>
        <w:t>propiolate</w:t>
      </w:r>
      <w:proofErr w:type="spellEnd"/>
      <w:r w:rsidRPr="00B4383C">
        <w:rPr>
          <w:lang w:val="en-US"/>
        </w:rPr>
        <w:t xml:space="preserve">, which when </w:t>
      </w:r>
      <w:r w:rsidRPr="00B4383C">
        <w:rPr>
          <w:lang w:val="en-US"/>
        </w:rPr>
        <w:lastRenderedPageBreak/>
        <w:t xml:space="preserve">tested, afforded </w:t>
      </w:r>
      <w:proofErr w:type="spellStart"/>
      <w:r w:rsidRPr="00B4383C">
        <w:rPr>
          <w:lang w:val="en-US"/>
        </w:rPr>
        <w:t>stabilised</w:t>
      </w:r>
      <w:proofErr w:type="spellEnd"/>
      <w:r w:rsidRPr="00B4383C">
        <w:rPr>
          <w:lang w:val="en-US"/>
        </w:rPr>
        <w:t xml:space="preserve"> structures post-needle extrusion and UV curing.</w:t>
      </w:r>
    </w:p>
    <w:p w14:paraId="6E43F01F" w14:textId="2A89B40C" w:rsidR="00957DA1" w:rsidRPr="00B4383C" w:rsidRDefault="00957DA1" w:rsidP="006D0E85">
      <w:pPr>
        <w:pStyle w:val="RSCB02ArticleText"/>
        <w:rPr>
          <w:lang w:val="en-US"/>
        </w:rPr>
      </w:pPr>
    </w:p>
    <w:p w14:paraId="5F652C15" w14:textId="53E97CE1" w:rsidR="00957DA1" w:rsidRPr="00B4383C" w:rsidRDefault="00880520" w:rsidP="00957DA1">
      <w:pPr>
        <w:pStyle w:val="RSCI03FigureSchemeChartUncaptioned"/>
        <w:rPr>
          <w:lang w:val="en-US"/>
        </w:rPr>
      </w:pPr>
      <w:r w:rsidRPr="00B4383C">
        <w:rPr>
          <w:noProof/>
        </w:rPr>
        <w:drawing>
          <wp:inline distT="0" distB="0" distL="0" distR="0" wp14:anchorId="3F68ADC3" wp14:editId="6690472B">
            <wp:extent cx="2895512" cy="400926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04618" cy="4021868"/>
                    </a:xfrm>
                    <a:prstGeom prst="rect">
                      <a:avLst/>
                    </a:prstGeom>
                  </pic:spPr>
                </pic:pic>
              </a:graphicData>
            </a:graphic>
          </wp:inline>
        </w:drawing>
      </w:r>
    </w:p>
    <w:p w14:paraId="2F026BD7" w14:textId="2ACC1ED8" w:rsidR="00957DA1" w:rsidRPr="00B4383C" w:rsidRDefault="00957DA1" w:rsidP="006D0E85">
      <w:pPr>
        <w:pStyle w:val="RSCI04CaptiontoFigureSchemeChart"/>
        <w:rPr>
          <w:rFonts w:cs="Times New Roman"/>
          <w:w w:val="108"/>
          <w:sz w:val="18"/>
          <w:lang w:val="en-US"/>
        </w:rPr>
      </w:pPr>
      <w:r w:rsidRPr="00B4383C">
        <w:rPr>
          <w:b/>
        </w:rPr>
        <w:t xml:space="preserve">Fig. </w:t>
      </w:r>
      <w:r w:rsidR="002233A2" w:rsidRPr="00B4383C">
        <w:rPr>
          <w:b/>
        </w:rPr>
        <w:t>5</w:t>
      </w:r>
      <w:r w:rsidRPr="00B4383C">
        <w:t xml:space="preserve"> </w:t>
      </w:r>
      <w:r w:rsidRPr="00B4383C">
        <w:rPr>
          <w:lang w:val="en-US"/>
        </w:rPr>
        <w:t xml:space="preserve">Design and development of 3D constructs using hydrogel inks. Lapse of construct development using PECI-2 hydrogel showing base printing, final construct and 3D CAD design for A) pyramid, B) human nose and C) thick-walled tube. D) Printability of PECI-1 and PECI-2 hydrogels using a variety if needle gauge sizes. E) Slow extrusion of PECI-2 hydrogel using a </w:t>
      </w:r>
      <w:proofErr w:type="gramStart"/>
      <w:r w:rsidRPr="00B4383C">
        <w:rPr>
          <w:lang w:val="en-US"/>
        </w:rPr>
        <w:t>21 gauge</w:t>
      </w:r>
      <w:proofErr w:type="gramEnd"/>
      <w:r w:rsidRPr="00B4383C">
        <w:rPr>
          <w:lang w:val="en-US"/>
        </w:rPr>
        <w:t xml:space="preserve"> needle showing high fidelity of filament.</w:t>
      </w:r>
    </w:p>
    <w:p w14:paraId="5BD50125" w14:textId="67E7F99B" w:rsidR="00755D8E" w:rsidRPr="00B4383C" w:rsidRDefault="00755D8E" w:rsidP="002233A2">
      <w:pPr>
        <w:pStyle w:val="RSCB02ArticleText"/>
        <w:rPr>
          <w:lang w:val="en-US"/>
        </w:rPr>
      </w:pPr>
      <w:r w:rsidRPr="00B4383C">
        <w:rPr>
          <w:lang w:val="en-US"/>
        </w:rPr>
        <w:t xml:space="preserve">The practical structures of both the dog bone and the human nose were an accurate representation of the theoretical CAD design file, clearly depicting the intricate features of the geometries. The 35-layered dog bone structure had good symmetry and well-resolved features, showing a likeness to its design file. It formed a stable construct post UV exposure, which remained intact even after lifting (Fig. </w:t>
      </w:r>
      <w:r w:rsidR="002233A2" w:rsidRPr="00B4383C">
        <w:rPr>
          <w:lang w:val="en-US"/>
        </w:rPr>
        <w:t>6</w:t>
      </w:r>
      <w:r w:rsidRPr="00B4383C">
        <w:rPr>
          <w:lang w:val="en-US"/>
        </w:rPr>
        <w:t xml:space="preserve">C, Video 3, ESI). This is also observed in the simulated rheological </w:t>
      </w:r>
      <w:proofErr w:type="gramStart"/>
      <w:r w:rsidRPr="00B4383C">
        <w:rPr>
          <w:lang w:val="en-US"/>
        </w:rPr>
        <w:t>time based</w:t>
      </w:r>
      <w:proofErr w:type="gramEnd"/>
      <w:r w:rsidRPr="00B4383C">
        <w:rPr>
          <w:lang w:val="en-US"/>
        </w:rPr>
        <w:t xml:space="preserve"> curing experiment (Fig.</w:t>
      </w:r>
      <w:r w:rsidR="002233A2" w:rsidRPr="00B4383C">
        <w:rPr>
          <w:lang w:val="en-US"/>
        </w:rPr>
        <w:t xml:space="preserve"> 6</w:t>
      </w:r>
      <w:r w:rsidRPr="00B4383C">
        <w:rPr>
          <w:lang w:val="en-US"/>
        </w:rPr>
        <w:t xml:space="preserve">D), with the hydrogel inks’ modulus undergoing an enhancement after UV exposure. The gradual increase of G’ for both 4.0 </w:t>
      </w:r>
      <w:proofErr w:type="spellStart"/>
      <w:r w:rsidRPr="00B4383C">
        <w:rPr>
          <w:lang w:val="en-US"/>
        </w:rPr>
        <w:t>wt</w:t>
      </w:r>
      <w:proofErr w:type="spellEnd"/>
      <w:r w:rsidRPr="00B4383C">
        <w:rPr>
          <w:lang w:val="en-US"/>
        </w:rPr>
        <w:t xml:space="preserve"> % and 3.0 </w:t>
      </w:r>
      <w:proofErr w:type="spellStart"/>
      <w:r w:rsidRPr="00B4383C">
        <w:rPr>
          <w:lang w:val="en-US"/>
        </w:rPr>
        <w:t>wt</w:t>
      </w:r>
      <w:proofErr w:type="spellEnd"/>
      <w:r w:rsidRPr="00B4383C">
        <w:rPr>
          <w:lang w:val="en-US"/>
        </w:rPr>
        <w:t xml:space="preserve">% over time shows that photocleavage reaction of the </w:t>
      </w:r>
      <w:proofErr w:type="spellStart"/>
      <w:r w:rsidRPr="00B4383C">
        <w:rPr>
          <w:lang w:val="en-US"/>
        </w:rPr>
        <w:t>nitrobenzyl</w:t>
      </w:r>
      <w:proofErr w:type="spellEnd"/>
      <w:r w:rsidRPr="00B4383C">
        <w:rPr>
          <w:lang w:val="en-US"/>
        </w:rPr>
        <w:t xml:space="preserve"> groups is sufficient enough to allow for the 4-arm PEG-</w:t>
      </w:r>
      <w:proofErr w:type="spellStart"/>
      <w:r w:rsidRPr="00B4383C">
        <w:rPr>
          <w:lang w:val="en-US"/>
        </w:rPr>
        <w:t>propiolate</w:t>
      </w:r>
      <w:proofErr w:type="spellEnd"/>
      <w:r w:rsidRPr="00B4383C">
        <w:rPr>
          <w:lang w:val="en-US"/>
        </w:rPr>
        <w:t xml:space="preserve"> to slowly diffuse through the gel and spontaneously react with the now free thiol moieties, crosslinking the physical gel system and improving the mechanical properties.</w:t>
      </w:r>
    </w:p>
    <w:p w14:paraId="7C0A45F7" w14:textId="7105F5E1" w:rsidR="00755D8E" w:rsidRPr="00B4383C" w:rsidRDefault="00755D8E" w:rsidP="002233A2">
      <w:pPr>
        <w:pStyle w:val="RSCB02ArticleText"/>
        <w:ind w:firstLine="284"/>
        <w:rPr>
          <w:lang w:val="en-US"/>
        </w:rPr>
      </w:pPr>
      <w:r w:rsidRPr="00B4383C">
        <w:rPr>
          <w:lang w:val="en-US"/>
        </w:rPr>
        <w:t xml:space="preserve">This hydrogel ink system is an advance on current printable hydrogels in that it can be easily prepared, form intricate structures and readily reacts with UV stimulus in the absence of </w:t>
      </w:r>
      <w:proofErr w:type="spellStart"/>
      <w:r w:rsidRPr="00B4383C">
        <w:rPr>
          <w:lang w:val="en-US"/>
        </w:rPr>
        <w:t>photoinitiators</w:t>
      </w:r>
      <w:proofErr w:type="spellEnd"/>
      <w:r w:rsidRPr="00B4383C">
        <w:rPr>
          <w:lang w:val="en-US"/>
        </w:rPr>
        <w:t>.</w:t>
      </w:r>
      <w:r w:rsidRPr="00B4383C">
        <w:rPr>
          <w:i/>
          <w:lang w:val="en-US"/>
        </w:rPr>
        <w:t xml:space="preserve"> </w:t>
      </w:r>
      <w:r w:rsidRPr="00B4383C">
        <w:rPr>
          <w:lang w:val="en-US"/>
        </w:rPr>
        <w:t>The stability to high strain of the hydrogel before UV curing (</w:t>
      </w:r>
      <w:r w:rsidR="002233A2" w:rsidRPr="00B4383C">
        <w:rPr>
          <w:lang w:val="en-US"/>
        </w:rPr>
        <w:t>Fig. 6</w:t>
      </w:r>
      <w:r w:rsidRPr="00B4383C">
        <w:rPr>
          <w:lang w:val="en-US"/>
        </w:rPr>
        <w:t>E) and after UV curing (</w:t>
      </w:r>
      <w:r w:rsidR="002233A2" w:rsidRPr="00B4383C">
        <w:rPr>
          <w:lang w:val="en-US"/>
        </w:rPr>
        <w:t>Fig. 6F</w:t>
      </w:r>
      <w:r w:rsidRPr="00B4383C">
        <w:rPr>
          <w:lang w:val="en-US"/>
        </w:rPr>
        <w:t>)</w:t>
      </w:r>
      <w:r w:rsidR="002233A2" w:rsidRPr="00B4383C">
        <w:rPr>
          <w:lang w:val="en-US"/>
        </w:rPr>
        <w:t xml:space="preserve"> illustrates </w:t>
      </w:r>
      <w:r w:rsidR="002233A2" w:rsidRPr="00B4383C">
        <w:rPr>
          <w:lang w:val="en-US"/>
        </w:rPr>
        <w:t>the differences between physical crosslinking and chemical crosslinking. Using a dynamic switch between low strain (0.1%) and high strain (100%) the uncured hydrogel underwent shear-based recovery as seen by the G’, G’’ crossover.</w:t>
      </w:r>
    </w:p>
    <w:p w14:paraId="3E0C9AF8" w14:textId="77777777" w:rsidR="00957DA1" w:rsidRPr="00B4383C" w:rsidRDefault="00957DA1" w:rsidP="00957DA1">
      <w:pPr>
        <w:pStyle w:val="RSCI03FigureSchemeChartUncaptioned"/>
        <w:rPr>
          <w:w w:val="108"/>
          <w:sz w:val="18"/>
          <w:szCs w:val="18"/>
          <w:lang w:val="en-US"/>
        </w:rPr>
      </w:pPr>
      <w:r w:rsidRPr="00B4383C">
        <w:rPr>
          <w:noProof/>
          <w:lang w:val="en-US"/>
        </w:rPr>
        <w:drawing>
          <wp:inline distT="0" distB="0" distL="0" distR="0" wp14:anchorId="55D772D0" wp14:editId="455C746C">
            <wp:extent cx="3168015" cy="40858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8015" cy="4085883"/>
                    </a:xfrm>
                    <a:prstGeom prst="rect">
                      <a:avLst/>
                    </a:prstGeom>
                    <a:noFill/>
                    <a:ln>
                      <a:noFill/>
                    </a:ln>
                  </pic:spPr>
                </pic:pic>
              </a:graphicData>
            </a:graphic>
          </wp:inline>
        </w:drawing>
      </w:r>
    </w:p>
    <w:p w14:paraId="04A1FF9A" w14:textId="1D54D032" w:rsidR="00957DA1" w:rsidRPr="00B4383C" w:rsidRDefault="00957DA1" w:rsidP="00957DA1">
      <w:pPr>
        <w:pStyle w:val="RSCI04CaptiontoFigureSchemeChart"/>
        <w:rPr>
          <w:w w:val="108"/>
          <w:sz w:val="18"/>
          <w:lang w:val="en-US"/>
        </w:rPr>
      </w:pPr>
      <w:r w:rsidRPr="00B4383C">
        <w:rPr>
          <w:b/>
        </w:rPr>
        <w:t xml:space="preserve">Fig. </w:t>
      </w:r>
      <w:r w:rsidR="00F3703D" w:rsidRPr="00B4383C">
        <w:rPr>
          <w:b/>
        </w:rPr>
        <w:t>6</w:t>
      </w:r>
      <w:r w:rsidRPr="00B4383C">
        <w:t xml:space="preserve"> </w:t>
      </w:r>
      <w:r w:rsidRPr="00B4383C">
        <w:rPr>
          <w:lang w:val="en-US"/>
        </w:rPr>
        <w:t>3D printing, curing and analysis of PECI-2 + 4-arm PEG-</w:t>
      </w:r>
      <w:proofErr w:type="spellStart"/>
      <w:r w:rsidRPr="00B4383C">
        <w:rPr>
          <w:lang w:val="en-US"/>
        </w:rPr>
        <w:t>propiolate</w:t>
      </w:r>
      <w:proofErr w:type="spellEnd"/>
      <w:r w:rsidRPr="00B4383C">
        <w:rPr>
          <w:lang w:val="en-US"/>
        </w:rPr>
        <w:t xml:space="preserve"> hydrogel inks and constructs. A) Extrusion printing of dog bone base layers using 21G nozzle. B) Printed dog bone construct showing good geometric resolution with the original CAD design file (inset). C) UV cured dog bone construct showing enhanced mechanical properties. D) UV mediated time sweep at fixed strain and frequency showing evolution of storage modulus and loss modulus as a function of time after UV exposure. E) Dynamic strain amplitude </w:t>
      </w:r>
      <w:proofErr w:type="gramStart"/>
      <w:r w:rsidRPr="00B4383C">
        <w:rPr>
          <w:lang w:val="en-US"/>
        </w:rPr>
        <w:t>sweep</w:t>
      </w:r>
      <w:proofErr w:type="gramEnd"/>
      <w:r w:rsidRPr="00B4383C">
        <w:rPr>
          <w:lang w:val="en-US"/>
        </w:rPr>
        <w:t xml:space="preserve"> of 4.0 </w:t>
      </w:r>
      <w:proofErr w:type="spellStart"/>
      <w:r w:rsidRPr="00B4383C">
        <w:rPr>
          <w:lang w:val="en-US"/>
        </w:rPr>
        <w:t>wt</w:t>
      </w:r>
      <w:proofErr w:type="spellEnd"/>
      <w:r w:rsidRPr="00B4383C">
        <w:rPr>
          <w:lang w:val="en-US"/>
        </w:rPr>
        <w:t xml:space="preserve">% hydrogel ink ranging from 0.1% strain to 100% strain with fixed frequency. F) Dynamic strain amplitude </w:t>
      </w:r>
      <w:proofErr w:type="gramStart"/>
      <w:r w:rsidRPr="00B4383C">
        <w:rPr>
          <w:lang w:val="en-US"/>
        </w:rPr>
        <w:t>sweep</w:t>
      </w:r>
      <w:proofErr w:type="gramEnd"/>
      <w:r w:rsidRPr="00B4383C">
        <w:rPr>
          <w:lang w:val="en-US"/>
        </w:rPr>
        <w:t xml:space="preserve"> of UV cured 4.0 </w:t>
      </w:r>
      <w:proofErr w:type="spellStart"/>
      <w:r w:rsidRPr="00B4383C">
        <w:rPr>
          <w:lang w:val="en-US"/>
        </w:rPr>
        <w:t>wt</w:t>
      </w:r>
      <w:proofErr w:type="spellEnd"/>
      <w:r w:rsidRPr="00B4383C">
        <w:rPr>
          <w:lang w:val="en-US"/>
        </w:rPr>
        <w:t>% hydrogel ranging from 0.1% strain to 100% strain with fixed frequency.</w:t>
      </w:r>
    </w:p>
    <w:p w14:paraId="0194C61F" w14:textId="6C5F8FA1" w:rsidR="002233A2" w:rsidRPr="00B4383C" w:rsidRDefault="00903D1F" w:rsidP="002233A2">
      <w:pPr>
        <w:pStyle w:val="RSCB02ArticleText"/>
        <w:rPr>
          <w:lang w:val="en-US"/>
        </w:rPr>
      </w:pPr>
      <w:r w:rsidRPr="00B4383C">
        <w:rPr>
          <w:lang w:val="en-US"/>
        </w:rPr>
        <w:t xml:space="preserve">The strength of the hydrogel (232 Pa) underwent a significant reduction (43 Pa) before finally returning to a similar modulus after the second strain sweep (219 Pa). The rapid recovery after application of strain signifies their </w:t>
      </w:r>
      <w:proofErr w:type="spellStart"/>
      <w:r w:rsidRPr="00B4383C">
        <w:rPr>
          <w:lang w:val="en-US"/>
        </w:rPr>
        <w:t>behaviour</w:t>
      </w:r>
      <w:proofErr w:type="spellEnd"/>
      <w:r w:rsidRPr="00B4383C">
        <w:rPr>
          <w:lang w:val="en-US"/>
        </w:rPr>
        <w:t xml:space="preserve"> in the needle-shear process</w:t>
      </w:r>
      <w:r w:rsidRPr="00B4383C">
        <w:rPr>
          <w:b/>
          <w:lang w:val="en-US"/>
        </w:rPr>
        <w:t xml:space="preserve">. </w:t>
      </w:r>
      <w:r w:rsidRPr="00B4383C">
        <w:rPr>
          <w:lang w:val="en-US"/>
        </w:rPr>
        <w:t xml:space="preserve">This was in stark contrast </w:t>
      </w:r>
      <w:r w:rsidR="00414872" w:rsidRPr="00B4383C">
        <w:rPr>
          <w:lang w:val="en-US"/>
        </w:rPr>
        <w:t xml:space="preserve">to </w:t>
      </w:r>
      <w:r w:rsidRPr="00B4383C">
        <w:rPr>
          <w:lang w:val="en-US"/>
        </w:rPr>
        <w:t>the cured hydrogel which did</w:t>
      </w:r>
      <w:r w:rsidR="00414872" w:rsidRPr="00B4383C">
        <w:rPr>
          <w:lang w:val="en-US"/>
        </w:rPr>
        <w:t xml:space="preserve"> no</w:t>
      </w:r>
      <w:r w:rsidRPr="00B4383C">
        <w:rPr>
          <w:lang w:val="en-US"/>
        </w:rPr>
        <w:t>t undergo the G’, G’’ crossover (no shearing effect). The original hydrogel strength (1318 Pa) decreased significantly at 100% strain (289 Pa) before it returned to a much lower modulus (974 Pa) at 0.1 % strain, indicating the very different properties of the hydrogel ink before and after curing.</w:t>
      </w:r>
      <w:r w:rsidR="00B31662" w:rsidRPr="00B4383C">
        <w:rPr>
          <w:lang w:val="en-US"/>
        </w:rPr>
        <w:t xml:space="preserve"> </w:t>
      </w:r>
    </w:p>
    <w:p w14:paraId="2D3A737D" w14:textId="77777777" w:rsidR="007F3365" w:rsidRPr="00B4383C" w:rsidRDefault="007F3365" w:rsidP="002233A2">
      <w:pPr>
        <w:pStyle w:val="RSCB02ArticleText"/>
        <w:rPr>
          <w:lang w:val="en-US"/>
        </w:rPr>
      </w:pPr>
    </w:p>
    <w:p w14:paraId="5FD61ADB" w14:textId="5970DA35" w:rsidR="0004534B" w:rsidRPr="00B4383C" w:rsidRDefault="007F3365" w:rsidP="002233A2">
      <w:pPr>
        <w:pStyle w:val="RSCB02ArticleText"/>
        <w:rPr>
          <w:b/>
          <w:lang w:val="en-US"/>
        </w:rPr>
      </w:pPr>
      <w:r w:rsidRPr="00B4383C">
        <w:rPr>
          <w:b/>
          <w:i/>
          <w:lang w:val="en-US"/>
        </w:rPr>
        <w:t>In vitro</w:t>
      </w:r>
      <w:r w:rsidRPr="00B4383C">
        <w:rPr>
          <w:b/>
          <w:lang w:val="en-US"/>
        </w:rPr>
        <w:t xml:space="preserve"> cytotoxicity </w:t>
      </w:r>
    </w:p>
    <w:p w14:paraId="2CBEBC6B" w14:textId="43952421" w:rsidR="00820709" w:rsidRPr="00B4383C" w:rsidRDefault="0004534B" w:rsidP="002233A2">
      <w:pPr>
        <w:pStyle w:val="RSCB02ArticleText"/>
        <w:rPr>
          <w:lang w:val="en-US"/>
        </w:rPr>
      </w:pPr>
      <w:r w:rsidRPr="00B4383C">
        <w:rPr>
          <w:lang w:val="en-US"/>
        </w:rPr>
        <w:t xml:space="preserve">The cytocompatibility of the </w:t>
      </w:r>
      <w:proofErr w:type="spellStart"/>
      <w:r w:rsidR="00820709" w:rsidRPr="00B4383C">
        <w:rPr>
          <w:lang w:val="en-US"/>
        </w:rPr>
        <w:t>copolypeptide</w:t>
      </w:r>
      <w:proofErr w:type="spellEnd"/>
      <w:r w:rsidRPr="00B4383C">
        <w:rPr>
          <w:lang w:val="en-US"/>
        </w:rPr>
        <w:t xml:space="preserve"> hydrogel </w:t>
      </w:r>
      <w:r w:rsidR="00820709" w:rsidRPr="00B4383C">
        <w:rPr>
          <w:lang w:val="en-US"/>
        </w:rPr>
        <w:t>PECI-2 was evalu</w:t>
      </w:r>
      <w:r w:rsidRPr="00B4383C">
        <w:rPr>
          <w:lang w:val="en-US"/>
        </w:rPr>
        <w:t xml:space="preserve">ated </w:t>
      </w:r>
      <w:r w:rsidR="00EF5F8E" w:rsidRPr="00B4383C">
        <w:rPr>
          <w:lang w:val="en-US"/>
        </w:rPr>
        <w:t>by incubation with</w:t>
      </w:r>
      <w:r w:rsidRPr="00B4383C">
        <w:rPr>
          <w:lang w:val="en-US"/>
        </w:rPr>
        <w:t xml:space="preserve"> </w:t>
      </w:r>
      <w:r w:rsidR="00820709" w:rsidRPr="00B4383C">
        <w:rPr>
          <w:lang w:val="en-US"/>
        </w:rPr>
        <w:t>human dermal fibroblasts cells.</w:t>
      </w:r>
      <w:r w:rsidRPr="00B4383C">
        <w:rPr>
          <w:lang w:val="en-US"/>
        </w:rPr>
        <w:t xml:space="preserve"> </w:t>
      </w:r>
      <w:r w:rsidR="00820709" w:rsidRPr="00B4383C">
        <w:rPr>
          <w:lang w:val="en-US"/>
        </w:rPr>
        <w:t>I</w:t>
      </w:r>
      <w:r w:rsidR="00EF5F8E" w:rsidRPr="00B4383C">
        <w:rPr>
          <w:lang w:val="en-US"/>
        </w:rPr>
        <w:t>n</w:t>
      </w:r>
      <w:r w:rsidR="00820709" w:rsidRPr="00B4383C">
        <w:rPr>
          <w:lang w:val="en-US"/>
        </w:rPr>
        <w:t xml:space="preserve"> </w:t>
      </w:r>
      <w:r w:rsidR="00EF5F8E" w:rsidRPr="00B4383C">
        <w:rPr>
          <w:lang w:val="en-US"/>
        </w:rPr>
        <w:t xml:space="preserve">the </w:t>
      </w:r>
      <w:r w:rsidR="00820709" w:rsidRPr="00B4383C">
        <w:rPr>
          <w:lang w:val="en-US"/>
        </w:rPr>
        <w:t>two separate</w:t>
      </w:r>
      <w:r w:rsidR="00EF5F8E" w:rsidRPr="00B4383C">
        <w:rPr>
          <w:lang w:val="en-US"/>
        </w:rPr>
        <w:t xml:space="preserve"> hydrogel</w:t>
      </w:r>
      <w:r w:rsidR="00820709" w:rsidRPr="00B4383C">
        <w:rPr>
          <w:lang w:val="en-US"/>
        </w:rPr>
        <w:t xml:space="preserve"> assays, the cell viability was examined by culturing on top and culturing within the hydrogel. </w:t>
      </w:r>
      <w:r w:rsidR="00EF5F8E" w:rsidRPr="00B4383C">
        <w:rPr>
          <w:lang w:val="en-US"/>
        </w:rPr>
        <w:lastRenderedPageBreak/>
        <w:t xml:space="preserve">When cells were cultured on top of the hydrogel, it appeared to have almost no toxic effect towards the fibroblasts (Fig. S11C). </w:t>
      </w:r>
      <w:proofErr w:type="gramStart"/>
      <w:r w:rsidR="00EF5F8E" w:rsidRPr="00B4383C">
        <w:rPr>
          <w:lang w:val="en-US"/>
        </w:rPr>
        <w:t>Similarly</w:t>
      </w:r>
      <w:proofErr w:type="gramEnd"/>
      <w:r w:rsidR="00EF5F8E" w:rsidRPr="00B4383C">
        <w:rPr>
          <w:lang w:val="en-US"/>
        </w:rPr>
        <w:t xml:space="preserve"> i</w:t>
      </w:r>
      <w:r w:rsidR="00820709" w:rsidRPr="00B4383C">
        <w:rPr>
          <w:lang w:val="en-US"/>
        </w:rPr>
        <w:t>n the cell-laden assay, most of the cells inside the hydrogel were stained green, suggesting a high viabil</w:t>
      </w:r>
      <w:r w:rsidR="00EF5F8E" w:rsidRPr="00B4383C">
        <w:rPr>
          <w:lang w:val="en-US"/>
        </w:rPr>
        <w:t>ity of the cells (Fig. S11D)</w:t>
      </w:r>
      <w:r w:rsidR="00820709" w:rsidRPr="00B4383C">
        <w:rPr>
          <w:lang w:val="en-US"/>
        </w:rPr>
        <w:t>.</w:t>
      </w:r>
      <w:r w:rsidR="00EF5F8E" w:rsidRPr="00B4383C">
        <w:rPr>
          <w:lang w:val="en-US"/>
        </w:rPr>
        <w:t xml:space="preserve"> Contrastingly when subject to 1% lysis buffer, a high population of dead cells were observed (Fig. S11B).</w:t>
      </w:r>
      <w:r w:rsidR="00820709" w:rsidRPr="00B4383C">
        <w:rPr>
          <w:lang w:val="en-US"/>
        </w:rPr>
        <w:t xml:space="preserve"> </w:t>
      </w:r>
      <w:r w:rsidR="00EF5F8E" w:rsidRPr="00B4383C">
        <w:rPr>
          <w:lang w:val="en-US"/>
        </w:rPr>
        <w:t xml:space="preserve">Distinct populations of live and dead cells were visible in the relevant controls with no distinct staining in cell-free gels suggesting good cytocompatibility of the </w:t>
      </w:r>
      <w:proofErr w:type="spellStart"/>
      <w:r w:rsidR="00EF5F8E" w:rsidRPr="00B4383C">
        <w:rPr>
          <w:lang w:val="en-US"/>
        </w:rPr>
        <w:t>copolypeptide</w:t>
      </w:r>
      <w:proofErr w:type="spellEnd"/>
      <w:r w:rsidR="00EF5F8E" w:rsidRPr="00B4383C">
        <w:rPr>
          <w:lang w:val="en-US"/>
        </w:rPr>
        <w:t xml:space="preserve"> hydrogels.</w:t>
      </w:r>
    </w:p>
    <w:p w14:paraId="4ACD3B2A" w14:textId="5B9BC300" w:rsidR="00E61949" w:rsidRPr="00B4383C" w:rsidRDefault="00180ABE" w:rsidP="00AF4737">
      <w:pPr>
        <w:pStyle w:val="RSCB04AHeadingSection"/>
      </w:pPr>
      <w:r w:rsidRPr="00B4383C">
        <w:t>Conclusions</w:t>
      </w:r>
    </w:p>
    <w:p w14:paraId="3E6389AF" w14:textId="32B3D239" w:rsidR="00FA2DA2" w:rsidRPr="00B4383C" w:rsidRDefault="00903D1F" w:rsidP="00E61949">
      <w:pPr>
        <w:pStyle w:val="RSCB02ArticleText"/>
      </w:pPr>
      <w:r w:rsidRPr="00B4383C">
        <w:rPr>
          <w:lang w:val="en-US"/>
        </w:rPr>
        <w:t xml:space="preserve">A hydrogel ink was first developed based on a polypeptide hydrogel with photo-cleavable </w:t>
      </w:r>
      <w:proofErr w:type="spellStart"/>
      <w:r w:rsidRPr="00B4383C">
        <w:rPr>
          <w:lang w:val="en-US"/>
        </w:rPr>
        <w:t>nitrobenzyl</w:t>
      </w:r>
      <w:proofErr w:type="spellEnd"/>
      <w:r w:rsidRPr="00B4383C">
        <w:rPr>
          <w:lang w:val="en-US"/>
        </w:rPr>
        <w:t xml:space="preserve"> functional groups and a 4-arm PEG crosslinker and used in the extrusion of a range of 3D structures and geometries. Two polypeptides with both random and block architecture were prepared using the NCA ring opening </w:t>
      </w:r>
      <w:proofErr w:type="spellStart"/>
      <w:r w:rsidRPr="00B4383C">
        <w:rPr>
          <w:lang w:val="en-US"/>
        </w:rPr>
        <w:t>polymerisation</w:t>
      </w:r>
      <w:proofErr w:type="spellEnd"/>
      <w:r w:rsidRPr="00B4383C">
        <w:rPr>
          <w:lang w:val="en-US"/>
        </w:rPr>
        <w:t xml:space="preserve"> of three different amino acid monomers, and after deprotection afforded </w:t>
      </w:r>
      <w:proofErr w:type="spellStart"/>
      <w:r w:rsidRPr="00B4383C">
        <w:rPr>
          <w:lang w:val="en-US"/>
        </w:rPr>
        <w:t>rheologically</w:t>
      </w:r>
      <w:proofErr w:type="spellEnd"/>
      <w:r w:rsidRPr="00B4383C">
        <w:rPr>
          <w:lang w:val="en-US"/>
        </w:rPr>
        <w:t xml:space="preserve"> stable hydrogels with impressive shear-thinning properties. The polypeptide with block </w:t>
      </w:r>
      <w:r w:rsidR="009F1B79" w:rsidRPr="00B4383C">
        <w:rPr>
          <w:lang w:val="en-US"/>
        </w:rPr>
        <w:t>architecture was found to have more desired mechanical propertie</w:t>
      </w:r>
      <w:r w:rsidR="00CF694C" w:rsidRPr="00B4383C">
        <w:rPr>
          <w:lang w:val="en-US"/>
        </w:rPr>
        <w:t>s</w:t>
      </w:r>
      <w:r w:rsidR="009F1B79" w:rsidRPr="00B4383C">
        <w:rPr>
          <w:lang w:val="en-US"/>
        </w:rPr>
        <w:t>,</w:t>
      </w:r>
      <w:r w:rsidRPr="00B4383C">
        <w:rPr>
          <w:lang w:val="en-US"/>
        </w:rPr>
        <w:t xml:space="preserve"> gelled at lower conce</w:t>
      </w:r>
      <w:r w:rsidR="009F1B79" w:rsidRPr="00B4383C">
        <w:rPr>
          <w:lang w:val="en-US"/>
        </w:rPr>
        <w:t>ntration</w:t>
      </w:r>
      <w:r w:rsidRPr="00B4383C">
        <w:rPr>
          <w:lang w:val="en-US"/>
        </w:rPr>
        <w:t xml:space="preserve"> </w:t>
      </w:r>
      <w:r w:rsidRPr="00B4383C">
        <w:rPr>
          <w:lang w:val="en-US"/>
        </w:rPr>
        <w:t xml:space="preserve">(3.0 </w:t>
      </w:r>
      <w:proofErr w:type="spellStart"/>
      <w:r w:rsidRPr="00B4383C">
        <w:rPr>
          <w:lang w:val="en-US"/>
        </w:rPr>
        <w:t>wt</w:t>
      </w:r>
      <w:proofErr w:type="spellEnd"/>
      <w:r w:rsidRPr="00B4383C">
        <w:rPr>
          <w:lang w:val="en-US"/>
        </w:rPr>
        <w:t>%</w:t>
      </w:r>
      <w:r w:rsidR="00D20B59" w:rsidRPr="00B4383C">
        <w:rPr>
          <w:lang w:val="en-US"/>
        </w:rPr>
        <w:t xml:space="preserve">), displayed low cytotoxicity </w:t>
      </w:r>
      <w:r w:rsidR="000F38AE" w:rsidRPr="00B4383C">
        <w:rPr>
          <w:lang w:val="en-US"/>
        </w:rPr>
        <w:t>and</w:t>
      </w:r>
      <w:r w:rsidRPr="00B4383C">
        <w:rPr>
          <w:lang w:val="en-US"/>
        </w:rPr>
        <w:t xml:space="preserve"> could easily deposit 10+ layered structures with high fidelity and resolution through 3D extrusion printing. The constructs could be UV cured after which they displayed significantly different mechanical characteristics. The photo-triggered crosslinking strategy employed here could open possibilities for an alternative catalyst-free curing method for 3D printed structures in biomedical applications.</w:t>
      </w:r>
    </w:p>
    <w:p w14:paraId="0BA5C6BC" w14:textId="77777777" w:rsidR="00C9557D" w:rsidRPr="00B4383C" w:rsidRDefault="00C9557D" w:rsidP="00C9557D">
      <w:pPr>
        <w:pStyle w:val="RSCB04AHeadingSection"/>
      </w:pPr>
      <w:r w:rsidRPr="00B4383C">
        <w:t>Conflict</w:t>
      </w:r>
      <w:r w:rsidR="00F05C18" w:rsidRPr="00B4383C">
        <w:t>s</w:t>
      </w:r>
      <w:r w:rsidRPr="00B4383C">
        <w:t xml:space="preserve"> of interest</w:t>
      </w:r>
    </w:p>
    <w:p w14:paraId="4BFE1BE7" w14:textId="6DE4B890" w:rsidR="00A05364" w:rsidRPr="00B4383C" w:rsidRDefault="00A05364" w:rsidP="00A05364">
      <w:pPr>
        <w:rPr>
          <w:rFonts w:cs="Times New Roman"/>
          <w:w w:val="108"/>
          <w:sz w:val="18"/>
          <w:szCs w:val="18"/>
        </w:rPr>
      </w:pPr>
      <w:r w:rsidRPr="00B4383C">
        <w:rPr>
          <w:rFonts w:cs="Times New Roman"/>
          <w:w w:val="108"/>
          <w:sz w:val="18"/>
          <w:szCs w:val="18"/>
        </w:rPr>
        <w:t>There are no conflicts to declare.</w:t>
      </w:r>
    </w:p>
    <w:p w14:paraId="6E8155E4" w14:textId="77777777" w:rsidR="00FA2DA2" w:rsidRPr="00B4383C" w:rsidRDefault="00FA2DA2" w:rsidP="00FA2DA2">
      <w:pPr>
        <w:pStyle w:val="RSCB04AHeadingSection"/>
      </w:pPr>
      <w:r w:rsidRPr="00B4383C">
        <w:t>Acknowledgements</w:t>
      </w:r>
    </w:p>
    <w:p w14:paraId="72C8F806" w14:textId="73BCDDDB" w:rsidR="00FA2DA2" w:rsidRPr="00B4383C" w:rsidRDefault="00B53F2E" w:rsidP="00FA2DA2">
      <w:pPr>
        <w:pStyle w:val="RSCB02ArticleText"/>
      </w:pPr>
      <w:r w:rsidRPr="00B4383C">
        <w:rPr>
          <w:bCs/>
          <w:lang w:val="en-US"/>
        </w:rPr>
        <w:t>Financial support from a Science Foundation Ireland (SFI) Principle Investigator Award 13/IA/1840(T) is gratefully acknowledged.</w:t>
      </w:r>
      <w:r w:rsidRPr="00B4383C">
        <w:rPr>
          <w:lang w:val="en-US"/>
        </w:rPr>
        <w:t xml:space="preserve"> </w:t>
      </w:r>
      <w:r w:rsidR="0004534B" w:rsidRPr="00B4383C">
        <w:rPr>
          <w:lang w:val="en-US"/>
        </w:rPr>
        <w:t>We thank Dr. Rosanne Raftery and Rita Ibanez of the Tissue Engineering Research Group, RCSI for use of the human dermal fibroblasts.</w:t>
      </w:r>
    </w:p>
    <w:p w14:paraId="22DFE31C" w14:textId="77777777" w:rsidR="00D010E8" w:rsidRPr="00EF6BD4" w:rsidRDefault="00E61949" w:rsidP="00EF6BD4">
      <w:pPr>
        <w:pStyle w:val="RSCB04AHeadingSection"/>
      </w:pPr>
      <w:r w:rsidRPr="00B4383C">
        <w:t>Notes and references</w:t>
      </w:r>
    </w:p>
    <w:sectPr w:rsidR="00D010E8" w:rsidRPr="00EF6BD4" w:rsidSect="00514CBA">
      <w:endnotePr>
        <w:numFmt w:val="decimal"/>
      </w:endnotePr>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FF5A1F" w14:textId="77777777" w:rsidR="002F3593" w:rsidRDefault="002F3593"/>
  </w:endnote>
  <w:endnote w:type="continuationSeparator" w:id="0">
    <w:p w14:paraId="14E76528" w14:textId="77777777" w:rsidR="002F3593" w:rsidRDefault="002F3593"/>
  </w:endnote>
  <w:endnote w:id="1">
    <w:p w14:paraId="406344CB" w14:textId="74BC3D75" w:rsidR="003D0D59" w:rsidRPr="00B5716F" w:rsidRDefault="003D0D59" w:rsidP="004C632B">
      <w:pPr>
        <w:pStyle w:val="RSCR02References"/>
      </w:pPr>
      <w:r w:rsidRPr="0005438E">
        <w:rPr>
          <w:rStyle w:val="EndnoteReference"/>
          <w:vanish/>
          <w:vertAlign w:val="baseline"/>
        </w:rPr>
        <w:endnoteRef/>
      </w:r>
      <w:r w:rsidRPr="0005438E">
        <w:rPr>
          <w:vanish/>
        </w:rPr>
        <w:t xml:space="preserve"> </w:t>
      </w:r>
      <w:r w:rsidRPr="00B5716F">
        <w:t xml:space="preserve">L. Moroni, J. A. Burdick, C. Highley, S. J. Lee, Y. Morimoto, S. Takeuchi and J. J.  Yoo, </w:t>
      </w:r>
      <w:r w:rsidRPr="00B5716F">
        <w:rPr>
          <w:i/>
        </w:rPr>
        <w:t>Nat. Rev. Mater.</w:t>
      </w:r>
      <w:r w:rsidRPr="00B5716F">
        <w:t xml:space="preserve">, 2018, </w:t>
      </w:r>
      <w:r w:rsidRPr="00B5716F">
        <w:rPr>
          <w:b/>
        </w:rPr>
        <w:t>3</w:t>
      </w:r>
      <w:r w:rsidRPr="00B5716F">
        <w:t xml:space="preserve">, 21–37. </w:t>
      </w:r>
    </w:p>
  </w:endnote>
  <w:endnote w:id="2">
    <w:p w14:paraId="7B51893C" w14:textId="113065C8" w:rsidR="003D0D59" w:rsidRPr="00B5716F" w:rsidRDefault="003D0D59" w:rsidP="004C632B">
      <w:pPr>
        <w:pStyle w:val="RSCR02References"/>
      </w:pPr>
      <w:r w:rsidRPr="00B5716F">
        <w:rPr>
          <w:rStyle w:val="EndnoteReference"/>
          <w:vanish/>
          <w:vertAlign w:val="baseline"/>
        </w:rPr>
        <w:endnoteRef/>
      </w:r>
      <w:r w:rsidRPr="00B5716F">
        <w:rPr>
          <w:vanish/>
        </w:rPr>
        <w:t xml:space="preserve"> </w:t>
      </w:r>
      <w:r w:rsidRPr="00B5716F">
        <w:t xml:space="preserve">K. M. Park and S. Gerecht </w:t>
      </w:r>
      <w:r w:rsidRPr="00B5716F">
        <w:rPr>
          <w:i/>
        </w:rPr>
        <w:t xml:space="preserve">Eur. </w:t>
      </w:r>
      <w:r w:rsidRPr="00B5716F">
        <w:rPr>
          <w:i/>
        </w:rPr>
        <w:t>Polym. J</w:t>
      </w:r>
      <w:r w:rsidRPr="00B5716F">
        <w:t xml:space="preserve">., 2015, </w:t>
      </w:r>
      <w:r w:rsidRPr="00B5716F">
        <w:rPr>
          <w:b/>
        </w:rPr>
        <w:t>72</w:t>
      </w:r>
      <w:r w:rsidRPr="00B5716F">
        <w:t xml:space="preserve">, 507–513. </w:t>
      </w:r>
    </w:p>
  </w:endnote>
  <w:endnote w:id="3">
    <w:p w14:paraId="497ECF2B" w14:textId="261F7090" w:rsidR="003D0D59" w:rsidRPr="00B5716F" w:rsidRDefault="003D0D59" w:rsidP="00C42DC5">
      <w:pPr>
        <w:pStyle w:val="RSCR02References"/>
      </w:pPr>
      <w:r w:rsidRPr="00B5716F">
        <w:rPr>
          <w:rStyle w:val="EndnoteReference"/>
          <w:vanish/>
          <w:vertAlign w:val="baseline"/>
        </w:rPr>
        <w:endnoteRef/>
      </w:r>
      <w:r w:rsidRPr="00B5716F">
        <w:rPr>
          <w:vanish/>
        </w:rPr>
        <w:t xml:space="preserve"> </w:t>
      </w:r>
      <w:r w:rsidRPr="00B5716F">
        <w:t xml:space="preserve">Y Zhao, R Yao, L Ouyang, H Ding, T Zhang, K. Zhang, S. Cheng, and W. Sun, </w:t>
      </w:r>
      <w:r w:rsidRPr="00B5716F">
        <w:rPr>
          <w:i/>
        </w:rPr>
        <w:t>Biofabrication</w:t>
      </w:r>
      <w:r w:rsidRPr="00B5716F">
        <w:t xml:space="preserve"> 2014, </w:t>
      </w:r>
      <w:r w:rsidRPr="00B5716F">
        <w:rPr>
          <w:b/>
        </w:rPr>
        <w:t>6</w:t>
      </w:r>
      <w:r w:rsidRPr="00B5716F">
        <w:t xml:space="preserve">, 035001. </w:t>
      </w:r>
    </w:p>
  </w:endnote>
  <w:endnote w:id="4">
    <w:p w14:paraId="10B21D0C" w14:textId="4015ED09" w:rsidR="003D0D59" w:rsidRPr="00B5716F" w:rsidRDefault="003D0D59" w:rsidP="00C42DC5">
      <w:pPr>
        <w:pStyle w:val="RSCR02References"/>
      </w:pPr>
      <w:r w:rsidRPr="00B5716F">
        <w:rPr>
          <w:rStyle w:val="EndnoteReference"/>
          <w:vanish/>
          <w:vertAlign w:val="baseline"/>
        </w:rPr>
        <w:endnoteRef/>
      </w:r>
      <w:r w:rsidRPr="00B5716F">
        <w:rPr>
          <w:vanish/>
        </w:rPr>
        <w:t xml:space="preserve"> </w:t>
      </w:r>
      <w:r w:rsidRPr="00B5716F">
        <w:t xml:space="preserve">M. </w:t>
      </w:r>
      <w:r w:rsidRPr="00B5716F">
        <w:t xml:space="preserve">Guvendiren, J. Molde, R. M. D. Soares, J. Kohn, </w:t>
      </w:r>
      <w:r w:rsidRPr="00B5716F">
        <w:rPr>
          <w:i/>
        </w:rPr>
        <w:t>ACS Biomater Sci Eng</w:t>
      </w:r>
      <w:r w:rsidRPr="00B5716F">
        <w:t xml:space="preserve">., 2016, </w:t>
      </w:r>
      <w:r w:rsidRPr="00B5716F">
        <w:rPr>
          <w:b/>
        </w:rPr>
        <w:t>2</w:t>
      </w:r>
      <w:r w:rsidRPr="00B5716F">
        <w:t xml:space="preserve">, 1679–1693. </w:t>
      </w:r>
    </w:p>
  </w:endnote>
  <w:endnote w:id="5">
    <w:p w14:paraId="52B5609F" w14:textId="23F93811"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T. </w:t>
      </w:r>
      <w:r w:rsidRPr="00B5716F">
        <w:t xml:space="preserve">Jungst, W. Smolan, K. Schacht, T. Scheibel and J. Groll, </w:t>
      </w:r>
      <w:r w:rsidRPr="00B5716F">
        <w:rPr>
          <w:i/>
        </w:rPr>
        <w:t>Chem. Rev</w:t>
      </w:r>
      <w:r w:rsidRPr="00B5716F">
        <w:t xml:space="preserve">., 2016, </w:t>
      </w:r>
      <w:r w:rsidRPr="00B5716F">
        <w:rPr>
          <w:b/>
        </w:rPr>
        <w:t>116</w:t>
      </w:r>
      <w:r w:rsidRPr="00B5716F">
        <w:t xml:space="preserve">, 1496–1539. </w:t>
      </w:r>
    </w:p>
  </w:endnote>
  <w:endnote w:id="6">
    <w:p w14:paraId="4FF4A74B" w14:textId="271E50E8"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T. Xu, W. Zhao, J. M. Zhu, M. Z. </w:t>
      </w:r>
      <w:r w:rsidRPr="00B5716F">
        <w:t xml:space="preserve">Albanna, J. J.  Yoo and A. Atala, </w:t>
      </w:r>
      <w:r w:rsidRPr="00B5716F">
        <w:rPr>
          <w:i/>
        </w:rPr>
        <w:t>Biomaterials</w:t>
      </w:r>
      <w:r w:rsidRPr="00B5716F">
        <w:t xml:space="preserve">, 2013, </w:t>
      </w:r>
      <w:r w:rsidRPr="00B5716F">
        <w:rPr>
          <w:b/>
        </w:rPr>
        <w:t>34</w:t>
      </w:r>
      <w:r w:rsidRPr="00B5716F">
        <w:t xml:space="preserve">, 130–139. </w:t>
      </w:r>
    </w:p>
  </w:endnote>
  <w:endnote w:id="7">
    <w:p w14:paraId="77C2D544" w14:textId="7689F691" w:rsidR="003D0D59" w:rsidRPr="00B5716F" w:rsidRDefault="003D0D59" w:rsidP="00A00925">
      <w:pPr>
        <w:pStyle w:val="RSCR02References"/>
      </w:pPr>
      <w:r w:rsidRPr="00B5716F">
        <w:rPr>
          <w:rStyle w:val="EndnoteReference"/>
          <w:vanish/>
          <w:vertAlign w:val="baseline"/>
        </w:rPr>
        <w:endnoteRef/>
      </w:r>
      <w:r w:rsidRPr="00B5716F">
        <w:rPr>
          <w:vanish/>
        </w:rPr>
        <w:t xml:space="preserve"> </w:t>
      </w:r>
      <w:r w:rsidRPr="00B5716F">
        <w:t xml:space="preserve">L. Ouyang, C. B. Highley, C. B. </w:t>
      </w:r>
      <w:r w:rsidRPr="00B5716F">
        <w:t xml:space="preserve">Rodell, W. Sun and J. A. Burdick, </w:t>
      </w:r>
      <w:r w:rsidRPr="00B5716F">
        <w:rPr>
          <w:i/>
        </w:rPr>
        <w:t>ACS Biomater. Sci. Eng.</w:t>
      </w:r>
      <w:r w:rsidRPr="00B5716F">
        <w:t xml:space="preserve">, 2016, </w:t>
      </w:r>
      <w:r w:rsidRPr="00B5716F">
        <w:rPr>
          <w:b/>
        </w:rPr>
        <w:t>2</w:t>
      </w:r>
      <w:r w:rsidRPr="00B5716F">
        <w:t>, 1743–1751.</w:t>
      </w:r>
    </w:p>
  </w:endnote>
  <w:endnote w:id="8">
    <w:p w14:paraId="087C768F" w14:textId="7C6D395D" w:rsidR="003D0D59" w:rsidRPr="00B5716F" w:rsidRDefault="003D0D59" w:rsidP="00A00925">
      <w:pPr>
        <w:pStyle w:val="RSCR02References"/>
      </w:pPr>
      <w:r w:rsidRPr="00B5716F">
        <w:rPr>
          <w:rStyle w:val="EndnoteReference"/>
          <w:vanish/>
          <w:vertAlign w:val="baseline"/>
        </w:rPr>
        <w:endnoteRef/>
      </w:r>
      <w:r w:rsidRPr="00B5716F">
        <w:rPr>
          <w:vanish/>
        </w:rPr>
        <w:t xml:space="preserve"> </w:t>
      </w:r>
      <w:r w:rsidRPr="00B5716F">
        <w:t xml:space="preserve">S. E. </w:t>
      </w:r>
      <w:r w:rsidRPr="00B5716F">
        <w:t xml:space="preserve">Bakarich, M. in het Panhuis, S. Beirne, G. G. Wallace and G. M. Spinks, </w:t>
      </w:r>
      <w:r w:rsidRPr="00B5716F">
        <w:rPr>
          <w:i/>
        </w:rPr>
        <w:t>J. Mater. Chem. B</w:t>
      </w:r>
      <w:r w:rsidRPr="00B5716F">
        <w:t xml:space="preserve">, 2013, </w:t>
      </w:r>
      <w:r w:rsidRPr="00B5716F">
        <w:rPr>
          <w:b/>
        </w:rPr>
        <w:t>1</w:t>
      </w:r>
      <w:r w:rsidRPr="00B5716F">
        <w:t>, 4939–4946.</w:t>
      </w:r>
    </w:p>
  </w:endnote>
  <w:endnote w:id="9">
    <w:p w14:paraId="2E91B734" w14:textId="796EF299"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M. E. Furth, A. </w:t>
      </w:r>
      <w:r w:rsidRPr="00B5716F">
        <w:t xml:space="preserve">Atala and M. E. Van Dyke, </w:t>
      </w:r>
      <w:r w:rsidRPr="00B5716F">
        <w:rPr>
          <w:i/>
        </w:rPr>
        <w:t>Biomaterials</w:t>
      </w:r>
      <w:r w:rsidRPr="00B5716F">
        <w:t xml:space="preserve">, 2007, </w:t>
      </w:r>
      <w:r w:rsidRPr="00B5716F">
        <w:rPr>
          <w:b/>
        </w:rPr>
        <w:t>28</w:t>
      </w:r>
      <w:r w:rsidRPr="00B5716F">
        <w:t xml:space="preserve">, 5068–5073. </w:t>
      </w:r>
    </w:p>
  </w:endnote>
  <w:endnote w:id="10">
    <w:p w14:paraId="2BE68440" w14:textId="25AA91B3" w:rsidR="003D0D59" w:rsidRPr="00B5716F" w:rsidRDefault="003D0D59" w:rsidP="00A00925">
      <w:pPr>
        <w:pStyle w:val="RSCR02References"/>
      </w:pPr>
      <w:r w:rsidRPr="00B5716F">
        <w:rPr>
          <w:rStyle w:val="EndnoteReference"/>
          <w:vanish/>
          <w:vertAlign w:val="baseline"/>
        </w:rPr>
        <w:endnoteRef/>
      </w:r>
      <w:r w:rsidRPr="00B5716F">
        <w:rPr>
          <w:vanish/>
        </w:rPr>
        <w:t xml:space="preserve"> </w:t>
      </w:r>
      <w:r w:rsidRPr="00B5716F">
        <w:t xml:space="preserve">T. Boland, V. Mironov, A. </w:t>
      </w:r>
      <w:r w:rsidRPr="00B5716F">
        <w:t xml:space="preserve">Gutowska, E. A. Roth and R. R. Markwald, </w:t>
      </w:r>
      <w:r w:rsidRPr="00B5716F">
        <w:rPr>
          <w:i/>
        </w:rPr>
        <w:t>Anat. Rec</w:t>
      </w:r>
      <w:r w:rsidRPr="00B5716F">
        <w:t xml:space="preserve">., 2003, </w:t>
      </w:r>
      <w:r w:rsidRPr="00B5716F">
        <w:rPr>
          <w:b/>
        </w:rPr>
        <w:t>272A</w:t>
      </w:r>
      <w:r w:rsidRPr="00B5716F">
        <w:t xml:space="preserve">, 497–502. </w:t>
      </w:r>
    </w:p>
  </w:endnote>
  <w:endnote w:id="11">
    <w:p w14:paraId="680210F6" w14:textId="4E226804"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T. Xu, C. A. Gregory, P. Molnar, X. Cui, S. </w:t>
      </w:r>
      <w:r w:rsidRPr="00B5716F">
        <w:t xml:space="preserve">Jalota, S. B. Bhaduri and T. Boland, </w:t>
      </w:r>
      <w:r w:rsidRPr="00B5716F">
        <w:rPr>
          <w:i/>
        </w:rPr>
        <w:t>Biomaterials</w:t>
      </w:r>
      <w:r w:rsidRPr="00B5716F">
        <w:t xml:space="preserve">, 2006, </w:t>
      </w:r>
      <w:r w:rsidRPr="00B5716F">
        <w:rPr>
          <w:b/>
        </w:rPr>
        <w:t>27</w:t>
      </w:r>
      <w:r w:rsidRPr="00B5716F">
        <w:t xml:space="preserve">, 3580–3588. </w:t>
      </w:r>
    </w:p>
  </w:endnote>
  <w:endnote w:id="12">
    <w:p w14:paraId="7DD68140" w14:textId="6D533922"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S. Khalil and W. Sun, </w:t>
      </w:r>
      <w:r w:rsidRPr="00B5716F">
        <w:rPr>
          <w:i/>
        </w:rPr>
        <w:t xml:space="preserve">J. </w:t>
      </w:r>
      <w:r w:rsidRPr="00B5716F">
        <w:rPr>
          <w:i/>
        </w:rPr>
        <w:t>Biomech. Eng.</w:t>
      </w:r>
      <w:r w:rsidRPr="00B5716F">
        <w:t xml:space="preserve">, 2009, </w:t>
      </w:r>
      <w:r w:rsidRPr="00B5716F">
        <w:rPr>
          <w:b/>
        </w:rPr>
        <w:t>131</w:t>
      </w:r>
      <w:r w:rsidRPr="00B5716F">
        <w:t xml:space="preserve">, 111002–111008. </w:t>
      </w:r>
    </w:p>
  </w:endnote>
  <w:endnote w:id="13">
    <w:p w14:paraId="334BFB95" w14:textId="4339199A"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L. Ouyang R. Yao, S. Mao, X. Chen, J. Na and W. Sun, </w:t>
      </w:r>
      <w:r w:rsidRPr="00B5716F">
        <w:rPr>
          <w:i/>
        </w:rPr>
        <w:t>Biofabrication</w:t>
      </w:r>
      <w:r w:rsidRPr="00B5716F">
        <w:t xml:space="preserve">, 2015, </w:t>
      </w:r>
      <w:r w:rsidRPr="00B5716F">
        <w:rPr>
          <w:b/>
        </w:rPr>
        <w:t>7</w:t>
      </w:r>
      <w:r w:rsidRPr="00B5716F">
        <w:t xml:space="preserve">, 044101. </w:t>
      </w:r>
    </w:p>
  </w:endnote>
  <w:endnote w:id="14">
    <w:p w14:paraId="529313CB" w14:textId="2EDC45F3"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C. </w:t>
      </w:r>
      <w:r w:rsidRPr="00B5716F">
        <w:t xml:space="preserve">Li, </w:t>
      </w:r>
      <w:r w:rsidR="00E914EB" w:rsidRPr="00B5716F">
        <w:t xml:space="preserve">A. </w:t>
      </w:r>
      <w:r w:rsidRPr="00B5716F">
        <w:t xml:space="preserve">Faulkner-Jones, </w:t>
      </w:r>
      <w:r w:rsidR="00E914EB" w:rsidRPr="00B5716F">
        <w:t xml:space="preserve">A. R. </w:t>
      </w:r>
      <w:r w:rsidRPr="00B5716F">
        <w:t>Dun</w:t>
      </w:r>
      <w:r w:rsidR="00E914EB" w:rsidRPr="00B5716F">
        <w:t>, J.</w:t>
      </w:r>
      <w:r w:rsidRPr="00B5716F">
        <w:t xml:space="preserve"> </w:t>
      </w:r>
      <w:r w:rsidRPr="00B5716F">
        <w:t xml:space="preserve">Jin, </w:t>
      </w:r>
      <w:r w:rsidR="00E914EB" w:rsidRPr="00B5716F">
        <w:t xml:space="preserve">P. </w:t>
      </w:r>
      <w:r w:rsidRPr="00B5716F">
        <w:t xml:space="preserve">Chen, </w:t>
      </w:r>
      <w:r w:rsidR="00E914EB" w:rsidRPr="00B5716F">
        <w:t xml:space="preserve">Y. </w:t>
      </w:r>
      <w:r w:rsidRPr="00B5716F">
        <w:t xml:space="preserve">Xing, </w:t>
      </w:r>
      <w:r w:rsidR="00E914EB" w:rsidRPr="00B5716F">
        <w:t xml:space="preserve">Z. </w:t>
      </w:r>
      <w:r w:rsidRPr="00B5716F">
        <w:t xml:space="preserve">Yang, </w:t>
      </w:r>
      <w:r w:rsidR="00E914EB" w:rsidRPr="00B5716F">
        <w:t xml:space="preserve">Z. </w:t>
      </w:r>
      <w:r w:rsidRPr="00B5716F">
        <w:t xml:space="preserve">Li, </w:t>
      </w:r>
      <w:r w:rsidR="00E914EB" w:rsidRPr="00B5716F">
        <w:t xml:space="preserve">W. </w:t>
      </w:r>
      <w:r w:rsidRPr="00B5716F">
        <w:t>Shu</w:t>
      </w:r>
      <w:r w:rsidR="00E914EB" w:rsidRPr="00B5716F">
        <w:t xml:space="preserve">, D. Liu and R. R. Duncan, </w:t>
      </w:r>
      <w:r w:rsidR="00E914EB" w:rsidRPr="00B5716F">
        <w:rPr>
          <w:i/>
        </w:rPr>
        <w:t>Angew. Chem., Int. Ed</w:t>
      </w:r>
      <w:r w:rsidR="00E914EB" w:rsidRPr="00B5716F">
        <w:t xml:space="preserve">., 2015, </w:t>
      </w:r>
      <w:r w:rsidR="00E914EB" w:rsidRPr="00B5716F">
        <w:rPr>
          <w:b/>
        </w:rPr>
        <w:t>54</w:t>
      </w:r>
      <w:r w:rsidRPr="00B5716F">
        <w:t xml:space="preserve">, 3957–3961. </w:t>
      </w:r>
    </w:p>
  </w:endnote>
  <w:endnote w:id="15">
    <w:p w14:paraId="7D7AA995" w14:textId="04429748"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L. </w:t>
      </w:r>
      <w:r w:rsidRPr="00B5716F">
        <w:t>Ouya</w:t>
      </w:r>
      <w:r w:rsidR="00E914EB" w:rsidRPr="00B5716F">
        <w:t>ng, C. B. Highley, W. Sun and</w:t>
      </w:r>
      <w:r w:rsidRPr="00B5716F">
        <w:t xml:space="preserve"> </w:t>
      </w:r>
      <w:r w:rsidR="00E914EB" w:rsidRPr="00B5716F">
        <w:t>J. A.</w:t>
      </w:r>
      <w:r w:rsidR="00CF694C">
        <w:t xml:space="preserve"> </w:t>
      </w:r>
      <w:r w:rsidR="00E914EB" w:rsidRPr="00B5716F">
        <w:t xml:space="preserve">Burdick, </w:t>
      </w:r>
      <w:r w:rsidR="00E914EB" w:rsidRPr="00B5716F">
        <w:rPr>
          <w:i/>
        </w:rPr>
        <w:t>Adv. Mater</w:t>
      </w:r>
      <w:r w:rsidR="00E914EB" w:rsidRPr="00B5716F">
        <w:t xml:space="preserve">., 2017, </w:t>
      </w:r>
      <w:r w:rsidR="00E914EB" w:rsidRPr="00B5716F">
        <w:rPr>
          <w:b/>
        </w:rPr>
        <w:t>29</w:t>
      </w:r>
      <w:r w:rsidRPr="00B5716F">
        <w:t xml:space="preserve">, 1604983. </w:t>
      </w:r>
    </w:p>
  </w:endnote>
  <w:endnote w:id="16">
    <w:p w14:paraId="6177B83E" w14:textId="4782E7C3"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W. </w:t>
      </w:r>
      <w:r w:rsidRPr="00B5716F">
        <w:t xml:space="preserve">Schuurman, </w:t>
      </w:r>
      <w:r w:rsidR="00E914EB" w:rsidRPr="00B5716F">
        <w:t xml:space="preserve">P. A. </w:t>
      </w:r>
      <w:r w:rsidRPr="00B5716F">
        <w:t xml:space="preserve">Levett, </w:t>
      </w:r>
      <w:r w:rsidR="00E914EB" w:rsidRPr="00B5716F">
        <w:t xml:space="preserve">M. W. </w:t>
      </w:r>
      <w:r w:rsidRPr="00B5716F">
        <w:t xml:space="preserve">Pot, </w:t>
      </w:r>
      <w:r w:rsidR="00E914EB" w:rsidRPr="00B5716F">
        <w:t xml:space="preserve">P. R. van </w:t>
      </w:r>
      <w:r w:rsidRPr="00B5716F">
        <w:t xml:space="preserve">Weeren, </w:t>
      </w:r>
      <w:r w:rsidR="00E914EB" w:rsidRPr="00B5716F">
        <w:t xml:space="preserve">W. J. A. </w:t>
      </w:r>
      <w:r w:rsidRPr="00B5716F">
        <w:t xml:space="preserve">Dhert, </w:t>
      </w:r>
      <w:r w:rsidR="00E914EB" w:rsidRPr="00B5716F">
        <w:t xml:space="preserve">D. W. </w:t>
      </w:r>
      <w:r w:rsidRPr="00B5716F">
        <w:t xml:space="preserve">Hutmacher, </w:t>
      </w:r>
      <w:r w:rsidR="00E914EB" w:rsidRPr="00B5716F">
        <w:t xml:space="preserve">F. P. W. </w:t>
      </w:r>
      <w:r w:rsidRPr="00B5716F">
        <w:t>M</w:t>
      </w:r>
      <w:r w:rsidR="00E914EB" w:rsidRPr="00B5716F">
        <w:t>elchels, T. J. Klein and</w:t>
      </w:r>
      <w:r w:rsidRPr="00B5716F">
        <w:t xml:space="preserve"> </w:t>
      </w:r>
      <w:r w:rsidR="00E914EB" w:rsidRPr="00B5716F">
        <w:t xml:space="preserve">J. </w:t>
      </w:r>
      <w:r w:rsidRPr="00B5716F">
        <w:t xml:space="preserve">Malda, </w:t>
      </w:r>
      <w:r w:rsidR="00E914EB" w:rsidRPr="00B5716F">
        <w:rPr>
          <w:i/>
        </w:rPr>
        <w:t>Macromol. Biosci</w:t>
      </w:r>
      <w:r w:rsidR="00E914EB" w:rsidRPr="00B5716F">
        <w:t xml:space="preserve">., </w:t>
      </w:r>
      <w:r w:rsidRPr="00B5716F">
        <w:t xml:space="preserve">2013, </w:t>
      </w:r>
      <w:r w:rsidRPr="00B5716F">
        <w:rPr>
          <w:b/>
        </w:rPr>
        <w:t>13</w:t>
      </w:r>
      <w:r w:rsidRPr="00B5716F">
        <w:t xml:space="preserve">, 551–561. </w:t>
      </w:r>
    </w:p>
  </w:endnote>
  <w:endnote w:id="17">
    <w:p w14:paraId="71743DFE" w14:textId="1C585AD7"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C. </w:t>
      </w:r>
      <w:r w:rsidRPr="00B5716F">
        <w:t xml:space="preserve">Loebel, C. B. Rodell, M. H. Chen and J. A. Burdick, </w:t>
      </w:r>
      <w:r w:rsidRPr="00B5716F">
        <w:rPr>
          <w:i/>
        </w:rPr>
        <w:t>Nat. Protoc</w:t>
      </w:r>
      <w:r w:rsidRPr="00B5716F">
        <w:t xml:space="preserve">., 2017, </w:t>
      </w:r>
      <w:r w:rsidRPr="00B5716F">
        <w:rPr>
          <w:b/>
        </w:rPr>
        <w:t>12</w:t>
      </w:r>
      <w:r w:rsidRPr="00B5716F">
        <w:t xml:space="preserve">, 1521–1541. </w:t>
      </w:r>
    </w:p>
  </w:endnote>
  <w:endnote w:id="18">
    <w:p w14:paraId="3D3D1CC5" w14:textId="69D3609C"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A. M. </w:t>
      </w:r>
      <w:r w:rsidRPr="00B5716F">
        <w:t xml:space="preserve">Pekkanen, R. J. Mondschein, C. B. Williams and T. E. Long, </w:t>
      </w:r>
      <w:r w:rsidRPr="00B5716F">
        <w:rPr>
          <w:i/>
        </w:rPr>
        <w:t>Biomacromolecules</w:t>
      </w:r>
      <w:r w:rsidRPr="00B5716F">
        <w:t xml:space="preserve">, 2017, </w:t>
      </w:r>
      <w:r w:rsidRPr="00B5716F">
        <w:rPr>
          <w:b/>
        </w:rPr>
        <w:t>18</w:t>
      </w:r>
      <w:r w:rsidRPr="00B5716F">
        <w:t xml:space="preserve">, 2669–2687. </w:t>
      </w:r>
    </w:p>
  </w:endnote>
  <w:endnote w:id="19">
    <w:p w14:paraId="7340A5DC" w14:textId="33EA4C49"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C. </w:t>
      </w:r>
      <w:r w:rsidRPr="00B5716F">
        <w:t xml:space="preserve">Bonduelle, </w:t>
      </w:r>
      <w:r w:rsidRPr="00B5716F">
        <w:rPr>
          <w:i/>
        </w:rPr>
        <w:t>Polym. Chem</w:t>
      </w:r>
      <w:r w:rsidRPr="00B5716F">
        <w:t xml:space="preserve">., 2018, </w:t>
      </w:r>
      <w:r w:rsidRPr="00B5716F">
        <w:rPr>
          <w:b/>
        </w:rPr>
        <w:t>9</w:t>
      </w:r>
      <w:r w:rsidRPr="00B5716F">
        <w:t xml:space="preserve">, 1517–1529. </w:t>
      </w:r>
    </w:p>
  </w:endnote>
  <w:endnote w:id="20">
    <w:p w14:paraId="3490CDEB" w14:textId="3C92A08A"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J. Huang and </w:t>
      </w:r>
      <w:r w:rsidRPr="00B5716F">
        <w:t xml:space="preserve">A.Heise, </w:t>
      </w:r>
      <w:r w:rsidRPr="00B5716F">
        <w:rPr>
          <w:i/>
        </w:rPr>
        <w:t>Chem. Soc. Rev</w:t>
      </w:r>
      <w:r w:rsidRPr="00B5716F">
        <w:t xml:space="preserve">., 2013, </w:t>
      </w:r>
      <w:r w:rsidRPr="00B5716F">
        <w:rPr>
          <w:b/>
        </w:rPr>
        <w:t>42</w:t>
      </w:r>
      <w:r w:rsidRPr="00B5716F">
        <w:t xml:space="preserve">, 7373–7390. </w:t>
      </w:r>
    </w:p>
  </w:endnote>
  <w:endnote w:id="21">
    <w:p w14:paraId="3B0A4E98" w14:textId="5FF02F72"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T. J. Deming, </w:t>
      </w:r>
      <w:r w:rsidRPr="00B5716F">
        <w:rPr>
          <w:i/>
        </w:rPr>
        <w:t>Chem. Rev</w:t>
      </w:r>
      <w:r w:rsidRPr="00B5716F">
        <w:t xml:space="preserve">., 2016, </w:t>
      </w:r>
      <w:r w:rsidRPr="00B5716F">
        <w:rPr>
          <w:b/>
        </w:rPr>
        <w:t>116</w:t>
      </w:r>
      <w:r w:rsidRPr="00B5716F">
        <w:t xml:space="preserve">, 786–808. </w:t>
      </w:r>
    </w:p>
  </w:endnote>
  <w:endnote w:id="22">
    <w:p w14:paraId="6B62974C" w14:textId="02D7190D"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N. </w:t>
      </w:r>
      <w:r w:rsidRPr="00B5716F">
        <w:t xml:space="preserve">Hadjichristidis, H. Iatrou, M. Pitsikalis and G. Sakellariou, </w:t>
      </w:r>
      <w:r w:rsidRPr="00B5716F">
        <w:rPr>
          <w:i/>
        </w:rPr>
        <w:t>Chem. Rev</w:t>
      </w:r>
      <w:r w:rsidRPr="00B5716F">
        <w:t xml:space="preserve">., 2009, </w:t>
      </w:r>
      <w:r w:rsidRPr="00B5716F">
        <w:rPr>
          <w:b/>
        </w:rPr>
        <w:t>109</w:t>
      </w:r>
      <w:r w:rsidRPr="00B5716F">
        <w:t xml:space="preserve">, 5528–5578. </w:t>
      </w:r>
    </w:p>
  </w:endnote>
  <w:endnote w:id="23">
    <w:p w14:paraId="4053330C" w14:textId="55A72224"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D. </w:t>
      </w:r>
      <w:r w:rsidRPr="00B5716F">
        <w:t xml:space="preserve">Huesmann, K. Klinker and M. Barz, </w:t>
      </w:r>
      <w:r w:rsidRPr="00B5716F">
        <w:rPr>
          <w:i/>
        </w:rPr>
        <w:t>Polym. Chem</w:t>
      </w:r>
      <w:r w:rsidRPr="00B5716F">
        <w:t xml:space="preserve">., 2017, </w:t>
      </w:r>
      <w:r w:rsidRPr="00B5716F">
        <w:rPr>
          <w:b/>
        </w:rPr>
        <w:t>8</w:t>
      </w:r>
      <w:r w:rsidRPr="00B5716F">
        <w:t xml:space="preserve">, 957–971. </w:t>
      </w:r>
    </w:p>
  </w:endnote>
  <w:endnote w:id="24">
    <w:p w14:paraId="18973D19" w14:textId="7B8DDEEB"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S. B. </w:t>
      </w:r>
      <w:r w:rsidRPr="00B5716F">
        <w:t xml:space="preserve">Hanay, J. O’Dwyer, S. D. Kimmins, F. C. S. de Oliveira, M. G. Haugh, F. J. O’Brien, S. A. Cryan and A. Heise, </w:t>
      </w:r>
      <w:r w:rsidRPr="00B5716F">
        <w:rPr>
          <w:i/>
        </w:rPr>
        <w:t>ACS Macro Lett.</w:t>
      </w:r>
      <w:r w:rsidRPr="00B5716F">
        <w:t xml:space="preserve">, 2018, </w:t>
      </w:r>
      <w:r w:rsidRPr="00B5716F">
        <w:rPr>
          <w:b/>
        </w:rPr>
        <w:t>7</w:t>
      </w:r>
      <w:r w:rsidRPr="00B5716F">
        <w:t xml:space="preserve">, 944–949. </w:t>
      </w:r>
    </w:p>
  </w:endnote>
  <w:endnote w:id="25">
    <w:p w14:paraId="5A84D1FB" w14:textId="5FBCA290" w:rsidR="003D0D59" w:rsidRPr="00B5716F" w:rsidRDefault="003D0D59" w:rsidP="00946F20">
      <w:pPr>
        <w:pStyle w:val="RSCR02References"/>
      </w:pPr>
      <w:r w:rsidRPr="00B5716F">
        <w:rPr>
          <w:rStyle w:val="EndnoteReference"/>
          <w:vanish/>
          <w:vertAlign w:val="baseline"/>
        </w:rPr>
        <w:endnoteRef/>
      </w:r>
      <w:r w:rsidRPr="00B5716F">
        <w:rPr>
          <w:vanish/>
        </w:rPr>
        <w:t xml:space="preserve"> </w:t>
      </w:r>
      <w:r w:rsidRPr="00B5716F">
        <w:t xml:space="preserve">R. P. Brannigan, S. D. </w:t>
      </w:r>
      <w:r w:rsidRPr="00B5716F">
        <w:t xml:space="preserve">Kimmins, E. Bobbi, S. Caulfield and A. Heise, </w:t>
      </w:r>
      <w:r w:rsidRPr="00B5716F">
        <w:rPr>
          <w:i/>
        </w:rPr>
        <w:t>Macromol. Chem. Phys.</w:t>
      </w:r>
      <w:r w:rsidRPr="00B5716F">
        <w:t>, 2019, 1900067.</w:t>
      </w:r>
    </w:p>
  </w:endnote>
  <w:endnote w:id="26">
    <w:p w14:paraId="7BBBD8A5" w14:textId="44D6BC00"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X. Zhou and Z. Li, </w:t>
      </w:r>
      <w:r w:rsidRPr="00B5716F">
        <w:rPr>
          <w:i/>
        </w:rPr>
        <w:t>Adv. Healthcare Mater.</w:t>
      </w:r>
      <w:r w:rsidRPr="00B5716F">
        <w:t xml:space="preserve">, 2018, </w:t>
      </w:r>
      <w:r w:rsidRPr="00B5716F">
        <w:rPr>
          <w:b/>
        </w:rPr>
        <w:t>7</w:t>
      </w:r>
      <w:r w:rsidRPr="00B5716F">
        <w:t>, 1800020.</w:t>
      </w:r>
    </w:p>
  </w:endnote>
  <w:endnote w:id="27">
    <w:p w14:paraId="3E0BD61D" w14:textId="558C11AA"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S. J. </w:t>
      </w:r>
      <w:r w:rsidRPr="00B5716F">
        <w:t xml:space="preserve">Shirbin, F. Karimi, N. J. A. Chan, D. E. Heath and G. </w:t>
      </w:r>
      <w:r w:rsidRPr="00B5716F">
        <w:t xml:space="preserve">G.Qiao, </w:t>
      </w:r>
      <w:r w:rsidRPr="005D64E2">
        <w:rPr>
          <w:i/>
        </w:rPr>
        <w:t>Biomacromolecules</w:t>
      </w:r>
      <w:r w:rsidRPr="00B5716F">
        <w:t xml:space="preserve">, 2016, </w:t>
      </w:r>
      <w:r w:rsidRPr="00B5716F">
        <w:rPr>
          <w:b/>
        </w:rPr>
        <w:t>17</w:t>
      </w:r>
      <w:r w:rsidRPr="00B5716F">
        <w:t>, 2981–2991.</w:t>
      </w:r>
    </w:p>
  </w:endnote>
  <w:endnote w:id="28">
    <w:p w14:paraId="00195A75" w14:textId="76BDF60D"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C. C. Ahrens, M. E. Welch, L. G. Griffith and P. T. Hammond, </w:t>
      </w:r>
      <w:r w:rsidRPr="005D64E2">
        <w:rPr>
          <w:i/>
        </w:rPr>
        <w:t>Biomacromolecules</w:t>
      </w:r>
      <w:r w:rsidRPr="00B5716F">
        <w:t xml:space="preserve">, 2015, </w:t>
      </w:r>
      <w:r w:rsidRPr="00B5716F">
        <w:rPr>
          <w:b/>
        </w:rPr>
        <w:t>16</w:t>
      </w:r>
      <w:r w:rsidRPr="00B5716F">
        <w:t>, 3774–3783.</w:t>
      </w:r>
    </w:p>
  </w:endnote>
  <w:endnote w:id="29">
    <w:p w14:paraId="30CCB4C9" w14:textId="6017B77A"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J. Sun and H. </w:t>
      </w:r>
      <w:r w:rsidRPr="00B5716F">
        <w:t xml:space="preserve">Schlaad, </w:t>
      </w:r>
      <w:r w:rsidRPr="00B5716F">
        <w:rPr>
          <w:i/>
        </w:rPr>
        <w:t>Macromolecules</w:t>
      </w:r>
      <w:r w:rsidRPr="00B5716F">
        <w:t xml:space="preserve">, 2010, </w:t>
      </w:r>
      <w:r w:rsidRPr="00B5716F">
        <w:rPr>
          <w:b/>
        </w:rPr>
        <w:t>43</w:t>
      </w:r>
      <w:r w:rsidRPr="00B5716F">
        <w:t xml:space="preserve">, 4445–4448. </w:t>
      </w:r>
    </w:p>
  </w:endnote>
  <w:endnote w:id="30">
    <w:p w14:paraId="06B5A9BA" w14:textId="3FF63ACA"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K. S. </w:t>
      </w:r>
      <w:r w:rsidRPr="00B5716F">
        <w:t xml:space="preserve">Krannig,  J. Huang,  A. Heise and H. Schlaad, </w:t>
      </w:r>
      <w:r w:rsidRPr="00B5716F">
        <w:rPr>
          <w:i/>
        </w:rPr>
        <w:t xml:space="preserve">Polym. Chem., </w:t>
      </w:r>
      <w:r w:rsidRPr="00B5716F">
        <w:t xml:space="preserve">2013, </w:t>
      </w:r>
      <w:r w:rsidRPr="00B5716F">
        <w:rPr>
          <w:b/>
        </w:rPr>
        <w:t>4</w:t>
      </w:r>
      <w:r w:rsidRPr="00B5716F">
        <w:t>, 3981–3986.</w:t>
      </w:r>
    </w:p>
  </w:endnote>
  <w:endnote w:id="31">
    <w:p w14:paraId="219DF878" w14:textId="1B35454D"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A. C. Engler, H. I. Lee and P. T. Hammond, </w:t>
      </w:r>
      <w:r w:rsidRPr="00B5716F">
        <w:rPr>
          <w:i/>
        </w:rPr>
        <w:t>Angew. Chem., Int. Ed</w:t>
      </w:r>
      <w:r w:rsidRPr="00B5716F">
        <w:t xml:space="preserve">., 2009, </w:t>
      </w:r>
      <w:r w:rsidRPr="00B5716F">
        <w:rPr>
          <w:b/>
        </w:rPr>
        <w:t>48</w:t>
      </w:r>
      <w:r w:rsidRPr="00B5716F">
        <w:t>, 9334–9338.</w:t>
      </w:r>
    </w:p>
  </w:endnote>
  <w:endnote w:id="32">
    <w:p w14:paraId="384060AE" w14:textId="0F472745"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S. M. </w:t>
      </w:r>
      <w:r w:rsidRPr="00B5716F">
        <w:t xml:space="preserve">Brosnan and H. Schlaad, </w:t>
      </w:r>
      <w:r w:rsidRPr="00B5716F">
        <w:rPr>
          <w:i/>
        </w:rPr>
        <w:t>Polymer</w:t>
      </w:r>
      <w:r w:rsidRPr="00B5716F">
        <w:t xml:space="preserve">, 2014, </w:t>
      </w:r>
      <w:r w:rsidRPr="00B5716F">
        <w:rPr>
          <w:b/>
        </w:rPr>
        <w:t>55</w:t>
      </w:r>
      <w:r w:rsidRPr="00B5716F">
        <w:t xml:space="preserve">, 5511–5516. </w:t>
      </w:r>
    </w:p>
  </w:endnote>
  <w:endnote w:id="33">
    <w:p w14:paraId="18C9CF00" w14:textId="63ADF864" w:rsidR="003D0D59" w:rsidRPr="00B5716F" w:rsidRDefault="003D0D59" w:rsidP="00946F20">
      <w:pPr>
        <w:pStyle w:val="RSCR02References"/>
      </w:pPr>
      <w:r w:rsidRPr="00B5716F">
        <w:rPr>
          <w:rStyle w:val="EndnoteReference"/>
          <w:vanish/>
          <w:vertAlign w:val="baseline"/>
        </w:rPr>
        <w:endnoteRef/>
      </w:r>
      <w:r w:rsidRPr="00B5716F">
        <w:rPr>
          <w:vanish/>
        </w:rPr>
        <w:t xml:space="preserve"> </w:t>
      </w:r>
      <w:r w:rsidRPr="00B5716F">
        <w:t xml:space="preserve">G. J. M. </w:t>
      </w:r>
      <w:r w:rsidRPr="00B5716F">
        <w:t xml:space="preserve">Habraken, C. E. Koning, J. P. A. Heuts and A. Heise, </w:t>
      </w:r>
      <w:r w:rsidRPr="00B5716F">
        <w:rPr>
          <w:i/>
        </w:rPr>
        <w:t>Chem. Commun</w:t>
      </w:r>
      <w:r w:rsidRPr="00B5716F">
        <w:t xml:space="preserve">., 2009, </w:t>
      </w:r>
      <w:r w:rsidRPr="00B5716F">
        <w:rPr>
          <w:b/>
        </w:rPr>
        <w:t>24</w:t>
      </w:r>
      <w:r w:rsidR="005D64E2">
        <w:t>, 3612</w:t>
      </w:r>
      <w:r w:rsidR="005D64E2" w:rsidRPr="00B5716F">
        <w:t>–</w:t>
      </w:r>
      <w:r w:rsidRPr="00B5716F">
        <w:t>3614</w:t>
      </w:r>
      <w:r w:rsidRPr="00B5716F">
        <w:rPr>
          <w:i/>
        </w:rPr>
        <w:t>.</w:t>
      </w:r>
      <w:r w:rsidRPr="00B5716F">
        <w:t xml:space="preserve"> </w:t>
      </w:r>
    </w:p>
  </w:endnote>
  <w:endnote w:id="34">
    <w:p w14:paraId="1116FA09" w14:textId="35B6A7E6"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R. D. Murphy, M. in het </w:t>
      </w:r>
      <w:r w:rsidRPr="00B5716F">
        <w:t xml:space="preserve">Panhuis, S. A. Cryan and A. Heise, </w:t>
      </w:r>
      <w:r w:rsidRPr="00B5716F">
        <w:rPr>
          <w:i/>
        </w:rPr>
        <w:t>Polym. Chem.</w:t>
      </w:r>
      <w:r w:rsidRPr="00B5716F">
        <w:t xml:space="preserve">, 2018, </w:t>
      </w:r>
      <w:r w:rsidRPr="00B5716F">
        <w:rPr>
          <w:b/>
        </w:rPr>
        <w:t>9</w:t>
      </w:r>
      <w:r w:rsidRPr="00B5716F">
        <w:t xml:space="preserve">, 3908–3916. </w:t>
      </w:r>
    </w:p>
  </w:endnote>
  <w:endnote w:id="35">
    <w:p w14:paraId="6E9E0F43" w14:textId="493A399C"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R. Murphy, D. P. Walsh, C. A. Hamilton, S. A. </w:t>
      </w:r>
      <w:r w:rsidRPr="00B5716F">
        <w:t xml:space="preserve">Cryan, M. in het Panhuis and A. Heise, </w:t>
      </w:r>
      <w:r w:rsidRPr="00B5716F">
        <w:rPr>
          <w:i/>
        </w:rPr>
        <w:t>Biomacromolecules</w:t>
      </w:r>
      <w:r w:rsidRPr="00B5716F">
        <w:t xml:space="preserve">, 2018, </w:t>
      </w:r>
      <w:r w:rsidRPr="00B5716F">
        <w:rPr>
          <w:b/>
        </w:rPr>
        <w:t>19</w:t>
      </w:r>
      <w:r w:rsidRPr="00B5716F">
        <w:t xml:space="preserve">, 2691–2699. </w:t>
      </w:r>
    </w:p>
  </w:endnote>
  <w:endnote w:id="36">
    <w:p w14:paraId="64C6082E" w14:textId="49013B3F"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L. J. </w:t>
      </w:r>
      <w:r w:rsidRPr="00B5716F">
        <w:t xml:space="preserve">Macdougall, M. M. Pérez-Madrigal, M. C. Arno and A. P. Dove, </w:t>
      </w:r>
      <w:r w:rsidRPr="00B5716F">
        <w:rPr>
          <w:i/>
        </w:rPr>
        <w:t>Biomacromolecules</w:t>
      </w:r>
      <w:r w:rsidRPr="00B5716F">
        <w:t xml:space="preserve">, 2018, </w:t>
      </w:r>
      <w:r w:rsidRPr="00B5716F">
        <w:rPr>
          <w:b/>
        </w:rPr>
        <w:t>19</w:t>
      </w:r>
      <w:r w:rsidRPr="00B5716F">
        <w:t>, 1378−1388.</w:t>
      </w:r>
    </w:p>
  </w:endnote>
  <w:endnote w:id="37">
    <w:p w14:paraId="2BB81775" w14:textId="40640B9C"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G. Liu and C. M. Dong, </w:t>
      </w:r>
      <w:r w:rsidRPr="00B5716F">
        <w:rPr>
          <w:i/>
        </w:rPr>
        <w:t>Biomacromolecules</w:t>
      </w:r>
      <w:r w:rsidRPr="00B5716F">
        <w:t xml:space="preserve">, 2012, </w:t>
      </w:r>
      <w:r w:rsidRPr="00B5716F">
        <w:rPr>
          <w:b/>
        </w:rPr>
        <w:t>13</w:t>
      </w:r>
      <w:r w:rsidRPr="00B5716F">
        <w:t xml:space="preserve">, 1573−1583. </w:t>
      </w:r>
    </w:p>
  </w:endnote>
  <w:endnote w:id="38">
    <w:p w14:paraId="584C8328" w14:textId="7A7F450D" w:rsidR="003D0D59" w:rsidRPr="00B5716F" w:rsidRDefault="003D0D59" w:rsidP="00A72729">
      <w:pPr>
        <w:pStyle w:val="RSCR02References"/>
      </w:pPr>
      <w:r w:rsidRPr="00B5716F">
        <w:rPr>
          <w:rStyle w:val="EndnoteReference"/>
          <w:vanish/>
          <w:vertAlign w:val="baseline"/>
        </w:rPr>
        <w:endnoteRef/>
      </w:r>
      <w:r w:rsidRPr="00B5716F">
        <w:rPr>
          <w:vanish/>
        </w:rPr>
        <w:t xml:space="preserve"> </w:t>
      </w:r>
      <w:r w:rsidRPr="00B5716F">
        <w:t xml:space="preserve">C. </w:t>
      </w:r>
      <w:r w:rsidRPr="00B5716F">
        <w:t xml:space="preserve">Lavilla, M. Byrne and A. Heise, </w:t>
      </w:r>
      <w:r w:rsidRPr="00B5716F">
        <w:rPr>
          <w:i/>
        </w:rPr>
        <w:t>Macromolecules</w:t>
      </w:r>
      <w:r w:rsidRPr="00B5716F">
        <w:t xml:space="preserve">, 2016, </w:t>
      </w:r>
      <w:r w:rsidRPr="00B5716F">
        <w:rPr>
          <w:b/>
        </w:rPr>
        <w:t>49</w:t>
      </w:r>
      <w:r w:rsidRPr="00B5716F">
        <w:t>, 2942−2947.</w:t>
      </w:r>
    </w:p>
  </w:endnote>
  <w:endnote w:id="39">
    <w:p w14:paraId="1ED317F2" w14:textId="531134E6"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X. Wu, L. Zhou, Y. </w:t>
      </w:r>
      <w:r w:rsidRPr="00B5716F">
        <w:t xml:space="preserve">Su and C. M. Dong, </w:t>
      </w:r>
      <w:r w:rsidRPr="00B5716F">
        <w:rPr>
          <w:i/>
        </w:rPr>
        <w:t>Polym. Chem</w:t>
      </w:r>
      <w:r w:rsidRPr="00B5716F">
        <w:t xml:space="preserve">., 2015, </w:t>
      </w:r>
      <w:r w:rsidRPr="00B5716F">
        <w:rPr>
          <w:b/>
        </w:rPr>
        <w:t>6</w:t>
      </w:r>
      <w:r w:rsidRPr="00B5716F">
        <w:t>, 6857−6869.</w:t>
      </w:r>
    </w:p>
  </w:endnote>
  <w:endnote w:id="40">
    <w:p w14:paraId="5D874773" w14:textId="474FB674"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L. J. </w:t>
      </w:r>
      <w:r w:rsidRPr="00B5716F">
        <w:t xml:space="preserve">Macdougall, </w:t>
      </w:r>
      <w:r w:rsidR="00E914EB" w:rsidRPr="00B5716F">
        <w:t xml:space="preserve">V. X. </w:t>
      </w:r>
      <w:r w:rsidRPr="00B5716F">
        <w:t xml:space="preserve">Truong, </w:t>
      </w:r>
      <w:r w:rsidR="00E914EB" w:rsidRPr="00B5716F">
        <w:t xml:space="preserve">and A. P. </w:t>
      </w:r>
      <w:r w:rsidRPr="00B5716F">
        <w:t xml:space="preserve">Dove, </w:t>
      </w:r>
      <w:r w:rsidR="00E914EB" w:rsidRPr="00B5716F">
        <w:rPr>
          <w:i/>
        </w:rPr>
        <w:t>ACS Macro Lett.</w:t>
      </w:r>
      <w:r w:rsidR="00E914EB" w:rsidRPr="00B5716F">
        <w:t xml:space="preserve">, 2017, </w:t>
      </w:r>
      <w:r w:rsidR="00E914EB" w:rsidRPr="00B5716F">
        <w:rPr>
          <w:b/>
        </w:rPr>
        <w:t>6</w:t>
      </w:r>
      <w:r w:rsidRPr="00B5716F">
        <w:t xml:space="preserve">, 93–97. </w:t>
      </w:r>
    </w:p>
  </w:endnote>
  <w:endnote w:id="41">
    <w:p w14:paraId="3CDB541E" w14:textId="2D649994"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R. Y. </w:t>
      </w:r>
      <w:r w:rsidRPr="00B5716F">
        <w:t xml:space="preserve">Tam, </w:t>
      </w:r>
      <w:r w:rsidR="00E914EB" w:rsidRPr="00B5716F">
        <w:t>L. J. Smith and</w:t>
      </w:r>
      <w:r w:rsidRPr="00B5716F">
        <w:t xml:space="preserve"> </w:t>
      </w:r>
      <w:r w:rsidR="00E914EB" w:rsidRPr="00B5716F">
        <w:t xml:space="preserve">M. S. Shoichet, </w:t>
      </w:r>
      <w:r w:rsidR="00E914EB" w:rsidRPr="00B5716F">
        <w:rPr>
          <w:i/>
        </w:rPr>
        <w:t>Acc. Chem. Res</w:t>
      </w:r>
      <w:r w:rsidR="00E914EB" w:rsidRPr="00B5716F">
        <w:t>.,</w:t>
      </w:r>
      <w:r w:rsidRPr="00B5716F">
        <w:t xml:space="preserve"> 2017, </w:t>
      </w:r>
      <w:r w:rsidRPr="00B5716F">
        <w:rPr>
          <w:b/>
        </w:rPr>
        <w:t>50</w:t>
      </w:r>
      <w:r w:rsidRPr="00B5716F">
        <w:t xml:space="preserve">, 703–713. </w:t>
      </w:r>
    </w:p>
  </w:endnote>
  <w:endnote w:id="42">
    <w:p w14:paraId="4536D88B" w14:textId="281D0A6C"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00E914EB" w:rsidRPr="00B5716F">
        <w:t xml:space="preserve">V. X. </w:t>
      </w:r>
      <w:r w:rsidRPr="00B5716F">
        <w:t xml:space="preserve">Truong, </w:t>
      </w:r>
      <w:r w:rsidR="00E914EB" w:rsidRPr="00B5716F">
        <w:t xml:space="preserve">F. </w:t>
      </w:r>
      <w:r w:rsidRPr="00B5716F">
        <w:t>Li</w:t>
      </w:r>
      <w:r w:rsidR="00E914EB" w:rsidRPr="00B5716F">
        <w:t xml:space="preserve"> and</w:t>
      </w:r>
      <w:r w:rsidRPr="00B5716F">
        <w:t xml:space="preserve"> </w:t>
      </w:r>
      <w:r w:rsidR="00E914EB" w:rsidRPr="00B5716F">
        <w:t xml:space="preserve">J. S. </w:t>
      </w:r>
      <w:r w:rsidRPr="00B5716F">
        <w:t xml:space="preserve">Forsythe, </w:t>
      </w:r>
      <w:r w:rsidR="00E914EB" w:rsidRPr="00B5716F">
        <w:rPr>
          <w:i/>
        </w:rPr>
        <w:t>Biomacromolecules</w:t>
      </w:r>
      <w:r w:rsidR="00E914EB" w:rsidRPr="00B5716F">
        <w:t xml:space="preserve">, 2018, </w:t>
      </w:r>
      <w:r w:rsidR="00E914EB" w:rsidRPr="00B5716F">
        <w:rPr>
          <w:b/>
        </w:rPr>
        <w:t>19</w:t>
      </w:r>
      <w:r w:rsidRPr="00B5716F">
        <w:t xml:space="preserve">, 4277–4285. </w:t>
      </w:r>
    </w:p>
  </w:endnote>
  <w:endnote w:id="43">
    <w:p w14:paraId="29CCFC57" w14:textId="3B9F43A7" w:rsidR="003D0D59" w:rsidRPr="00B5716F" w:rsidRDefault="003D0D59" w:rsidP="00771BE9">
      <w:pPr>
        <w:pStyle w:val="RSCR02References"/>
      </w:pPr>
      <w:r w:rsidRPr="00B5716F">
        <w:rPr>
          <w:rStyle w:val="EndnoteReference"/>
          <w:vanish/>
          <w:vertAlign w:val="baseline"/>
        </w:rPr>
        <w:endnoteRef/>
      </w:r>
      <w:r w:rsidRPr="00B5716F">
        <w:rPr>
          <w:vanish/>
        </w:rPr>
        <w:t xml:space="preserve"> </w:t>
      </w:r>
      <w:r w:rsidRPr="00B5716F">
        <w:t xml:space="preserve">L. J. </w:t>
      </w:r>
      <w:r w:rsidRPr="00B5716F">
        <w:t xml:space="preserve">Macdougall, M. M. Pérez-Madrigal, J. E. Shaw, M. Inam, J. A. Hoyland, R. O’Reilly, S. M. Richardson and A. P. Dove, </w:t>
      </w:r>
      <w:r w:rsidRPr="00B5716F">
        <w:rPr>
          <w:i/>
        </w:rPr>
        <w:t>Biomater. Sci.</w:t>
      </w:r>
      <w:r w:rsidRPr="00B5716F">
        <w:t xml:space="preserve">, 2018, </w:t>
      </w:r>
      <w:r w:rsidRPr="00B5716F">
        <w:rPr>
          <w:b/>
        </w:rPr>
        <w:t>6</w:t>
      </w:r>
      <w:r w:rsidRPr="00B5716F">
        <w:t xml:space="preserve">, 2932–2937. </w:t>
      </w:r>
    </w:p>
  </w:endnote>
  <w:endnote w:id="44">
    <w:p w14:paraId="37F96F38" w14:textId="3525A184" w:rsidR="003D0D59" w:rsidRPr="00B5716F" w:rsidRDefault="003D0D59" w:rsidP="0005438E">
      <w:pPr>
        <w:pStyle w:val="RSCR02References"/>
        <w:rPr>
          <w:rFonts w:cstheme="minorHAnsi"/>
          <w:lang w:val="en-IE"/>
        </w:rPr>
      </w:pPr>
      <w:r w:rsidRPr="00B5716F">
        <w:rPr>
          <w:rStyle w:val="EndnoteReference"/>
          <w:vanish/>
          <w:vertAlign w:val="baseline"/>
        </w:rPr>
        <w:endnoteRef/>
      </w:r>
      <w:r w:rsidRPr="00B5716F">
        <w:rPr>
          <w:vanish/>
        </w:rPr>
        <w:t xml:space="preserve"> </w:t>
      </w:r>
      <w:r w:rsidRPr="00B5716F">
        <w:t xml:space="preserve">V. X. </w:t>
      </w:r>
      <w:r w:rsidRPr="00B5716F">
        <w:rPr>
          <w:rFonts w:cstheme="minorHAnsi"/>
        </w:rPr>
        <w:t xml:space="preserve">Truong, M. P. Ablett, S. M. Richardson, J. A. </w:t>
      </w:r>
      <w:r w:rsidR="005D64E2">
        <w:rPr>
          <w:rFonts w:cstheme="minorHAnsi"/>
        </w:rPr>
        <w:t>Hoyland and</w:t>
      </w:r>
      <w:r w:rsidRPr="00B5716F">
        <w:rPr>
          <w:rFonts w:cstheme="minorHAnsi"/>
        </w:rPr>
        <w:t xml:space="preserve"> A. P. Dove,</w:t>
      </w:r>
      <w:r w:rsidRPr="00B5716F">
        <w:rPr>
          <w:rFonts w:cstheme="minorHAnsi"/>
          <w:lang w:val="en-IE"/>
        </w:rPr>
        <w:t xml:space="preserve"> </w:t>
      </w:r>
      <w:r w:rsidRPr="00B5716F">
        <w:rPr>
          <w:rFonts w:cstheme="minorHAnsi"/>
          <w:i/>
          <w:lang w:val="en-US"/>
        </w:rPr>
        <w:t>J. Am. Chem. Soc</w:t>
      </w:r>
      <w:r w:rsidRPr="00B5716F">
        <w:rPr>
          <w:rFonts w:cstheme="minorHAnsi"/>
          <w:lang w:val="en-US"/>
        </w:rPr>
        <w:t>.,</w:t>
      </w:r>
      <w:r w:rsidRPr="00B5716F">
        <w:rPr>
          <w:rFonts w:cstheme="minorHAnsi"/>
          <w:lang w:val="en-IE"/>
        </w:rPr>
        <w:t xml:space="preserve"> 2015, </w:t>
      </w:r>
      <w:r w:rsidRPr="00B5716F">
        <w:rPr>
          <w:rFonts w:cstheme="minorHAnsi"/>
          <w:b/>
          <w:lang w:val="en-IE"/>
        </w:rPr>
        <w:t>137</w:t>
      </w:r>
      <w:r w:rsidRPr="00B5716F">
        <w:rPr>
          <w:rFonts w:cstheme="minorHAnsi"/>
          <w:lang w:val="en-IE"/>
        </w:rPr>
        <w:t xml:space="preserve">, 1618–1622. </w:t>
      </w:r>
    </w:p>
  </w:endnote>
  <w:endnote w:id="45">
    <w:p w14:paraId="0C12B7B1" w14:textId="6E8AD2AB" w:rsidR="003D0D59" w:rsidRPr="00B5716F" w:rsidRDefault="003D0D59" w:rsidP="0005438E">
      <w:pPr>
        <w:pStyle w:val="RSCR02References"/>
        <w:rPr>
          <w:rFonts w:cstheme="majorHAnsi"/>
          <w:lang w:val="en-IE"/>
        </w:rPr>
      </w:pPr>
      <w:r w:rsidRPr="00B5716F">
        <w:rPr>
          <w:rStyle w:val="EndnoteReference"/>
          <w:rFonts w:cstheme="minorHAnsi"/>
          <w:vanish/>
          <w:sz w:val="24"/>
          <w:szCs w:val="24"/>
        </w:rPr>
        <w:endnoteRef/>
      </w:r>
      <w:r w:rsidRPr="00B5716F">
        <w:rPr>
          <w:rFonts w:cstheme="minorHAnsi"/>
          <w:vanish/>
        </w:rPr>
        <w:t xml:space="preserve"> </w:t>
      </w:r>
      <w:r w:rsidRPr="00B5716F">
        <w:rPr>
          <w:rFonts w:cstheme="minorHAnsi"/>
        </w:rPr>
        <w:t>A. Isidro-</w:t>
      </w:r>
      <w:r w:rsidRPr="00B5716F">
        <w:rPr>
          <w:rFonts w:cstheme="minorHAnsi"/>
        </w:rPr>
        <w:t>Llobet, M. Alvarez and F. Albericio</w:t>
      </w:r>
      <w:r w:rsidRPr="00B5716F">
        <w:rPr>
          <w:rFonts w:cstheme="majorHAnsi"/>
        </w:rPr>
        <w:t xml:space="preserve">, </w:t>
      </w:r>
      <w:r w:rsidRPr="00B5716F">
        <w:rPr>
          <w:rFonts w:cstheme="majorHAnsi"/>
          <w:i/>
        </w:rPr>
        <w:t>Chem. Rev.</w:t>
      </w:r>
      <w:r w:rsidRPr="00B5716F">
        <w:rPr>
          <w:rFonts w:cstheme="majorHAnsi"/>
        </w:rPr>
        <w:t xml:space="preserve">, 2009, </w:t>
      </w:r>
      <w:r w:rsidRPr="00B5716F">
        <w:rPr>
          <w:rFonts w:cstheme="majorHAnsi"/>
          <w:b/>
        </w:rPr>
        <w:t>109</w:t>
      </w:r>
      <w:r w:rsidRPr="00B5716F">
        <w:rPr>
          <w:rFonts w:cstheme="majorHAnsi"/>
        </w:rPr>
        <w:t>, 2455–2504.</w:t>
      </w:r>
    </w:p>
  </w:endnote>
  <w:endnote w:id="46">
    <w:p w14:paraId="39D02D57" w14:textId="77777777" w:rsidR="00FF0610" w:rsidRPr="00B5716F" w:rsidRDefault="00FF0610" w:rsidP="00FF0610">
      <w:pPr>
        <w:pStyle w:val="RSCR02References"/>
        <w:rPr>
          <w:lang w:val="en-IE"/>
        </w:rPr>
      </w:pPr>
      <w:r w:rsidRPr="00B5716F">
        <w:rPr>
          <w:rStyle w:val="EndnoteReference"/>
          <w:rFonts w:asciiTheme="majorHAnsi" w:hAnsiTheme="majorHAnsi"/>
          <w:vanish/>
          <w:sz w:val="24"/>
          <w:szCs w:val="24"/>
        </w:rPr>
        <w:endnoteRef/>
      </w:r>
      <w:r w:rsidRPr="00B5716F">
        <w:rPr>
          <w:vanish/>
        </w:rPr>
        <w:t xml:space="preserve"> </w:t>
      </w:r>
      <w:r w:rsidRPr="00B5716F">
        <w:t xml:space="preserve">X, Du, J, Zhou, J, Shi and B. Xu, </w:t>
      </w:r>
      <w:r w:rsidRPr="005D64E2">
        <w:rPr>
          <w:i/>
        </w:rPr>
        <w:t>Chem. Rev</w:t>
      </w:r>
      <w:r w:rsidRPr="00B5716F">
        <w:t xml:space="preserve">., 2015, </w:t>
      </w:r>
      <w:r w:rsidRPr="00B5716F">
        <w:rPr>
          <w:b/>
        </w:rPr>
        <w:t>115</w:t>
      </w:r>
      <w:r w:rsidRPr="00B5716F">
        <w:t>, 13165−13307.</w:t>
      </w:r>
    </w:p>
  </w:endnote>
  <w:endnote w:id="47">
    <w:p w14:paraId="70FFEF37" w14:textId="436E987D" w:rsidR="003D0D59" w:rsidRPr="00B5716F" w:rsidRDefault="003D0D59" w:rsidP="004C632B">
      <w:pPr>
        <w:pStyle w:val="RSCR02References"/>
        <w:rPr>
          <w:lang w:val="en-IE"/>
        </w:rPr>
      </w:pPr>
      <w:r w:rsidRPr="00B5716F">
        <w:rPr>
          <w:rStyle w:val="EndnoteReference"/>
          <w:rFonts w:asciiTheme="majorHAnsi" w:hAnsiTheme="majorHAnsi"/>
          <w:vanish/>
          <w:sz w:val="24"/>
          <w:szCs w:val="24"/>
        </w:rPr>
        <w:endnoteRef/>
      </w:r>
      <w:r w:rsidRPr="00B5716F">
        <w:rPr>
          <w:vanish/>
        </w:rPr>
        <w:t xml:space="preserve"> </w:t>
      </w:r>
      <w:r w:rsidRPr="00B5716F">
        <w:t xml:space="preserve">D. Chimene, K. K. Lennox, R. R. Kaunas and A. K. </w:t>
      </w:r>
      <w:r w:rsidRPr="00B5716F">
        <w:t xml:space="preserve">Gaharwar, </w:t>
      </w:r>
      <w:r w:rsidRPr="00B5716F">
        <w:rPr>
          <w:i/>
        </w:rPr>
        <w:t>Ann Biomed. Eng</w:t>
      </w:r>
      <w:r w:rsidRPr="00B5716F">
        <w:t xml:space="preserve">., 2016, </w:t>
      </w:r>
      <w:r w:rsidRPr="00B5716F">
        <w:rPr>
          <w:b/>
        </w:rPr>
        <w:t>44</w:t>
      </w:r>
      <w:r w:rsidRPr="00B5716F">
        <w:t xml:space="preserve">, 2090–2102.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2BA7DE83-942B-7048-99E5-9813FEEB2226}"/>
    <w:embedBold r:id="rId2" w:fontKey="{476BAB3F-8496-D140-AD1A-9C1E68EC082B}"/>
    <w:embedItalic r:id="rId3" w:fontKey="{3B43573A-AC3D-2E42-97E1-3CAC0F4A4421}"/>
  </w:font>
  <w:font w:name="Symbol">
    <w:panose1 w:val="05050102010706020507"/>
    <w:charset w:val="02"/>
    <w:family w:val="decorative"/>
    <w:pitch w:val="variable"/>
    <w:sig w:usb0="00000000" w:usb1="10000000" w:usb2="00000000" w:usb3="00000000" w:csb0="80000000" w:csb1="00000000"/>
    <w:embedRegular r:id="rId4" w:fontKey="{891C4231-6B14-934D-B3FD-27489569705D}"/>
  </w:font>
  <w:font w:name="Courier New">
    <w:panose1 w:val="02070309020205020404"/>
    <w:charset w:val="00"/>
    <w:family w:val="modern"/>
    <w:pitch w:val="fixed"/>
    <w:sig w:usb0="E0002AFF" w:usb1="C0007843" w:usb2="00000009" w:usb3="00000000" w:csb0="000001FF" w:csb1="00000000"/>
    <w:embedRegular r:id="rId5" w:fontKey="{A3098708-A353-4443-AB37-A93247ECAF81}"/>
  </w:font>
  <w:font w:name="Wingdings">
    <w:panose1 w:val="05000000000000000000"/>
    <w:charset w:val="02"/>
    <w:family w:val="decorative"/>
    <w:pitch w:val="variable"/>
    <w:sig w:usb0="00000000" w:usb1="10000000" w:usb2="00000000" w:usb3="00000000" w:csb0="80000000" w:csb1="00000000"/>
    <w:embedRegular r:id="rId6" w:fontKey="{0E153684-9340-5843-9651-6C6BCD6EDBA4}"/>
  </w:font>
  <w:font w:name="Calibri">
    <w:panose1 w:val="020F0502020204030204"/>
    <w:charset w:val="00"/>
    <w:family w:val="swiss"/>
    <w:pitch w:val="variable"/>
    <w:sig w:usb0="E0002AFF" w:usb1="C000247B" w:usb2="00000009" w:usb3="00000000" w:csb0="000001FF" w:csb1="00000000"/>
    <w:embedRegular r:id="rId7" w:fontKey="{3E4DA834-6E01-5D4E-A965-F34ABBBDE259}"/>
    <w:embedBold r:id="rId8" w:fontKey="{40E8BEA6-65C1-A747-8267-C3152B5CFDCA}"/>
    <w:embedItalic r:id="rId9" w:fontKey="{B7231213-13D4-AB44-B554-AFF4C428F46F}"/>
    <w:embedBoldItalic r:id="rId10" w:fontKey="{FE8D7F4E-E120-7746-8979-7A008F76B7C8}"/>
  </w:font>
  <w:font w:name="Tahoma">
    <w:panose1 w:val="020B0604030504040204"/>
    <w:charset w:val="00"/>
    <w:family w:val="swiss"/>
    <w:pitch w:val="variable"/>
    <w:sig w:usb0="E1002EFF" w:usb1="C000605B" w:usb2="00000029" w:usb3="00000000" w:csb0="000101FF" w:csb1="00000000"/>
    <w:embedRegular r:id="rId11" w:fontKey="{3941BB5A-FF34-D344-AE08-321718A25CAB}"/>
  </w:font>
  <w:font w:name="Cambria">
    <w:panose1 w:val="02040503050406030204"/>
    <w:charset w:val="00"/>
    <w:family w:val="roman"/>
    <w:pitch w:val="variable"/>
    <w:sig w:usb0="E00002FF" w:usb1="400004FF" w:usb2="00000000" w:usb3="00000000" w:csb0="0000019F" w:csb1="00000000"/>
    <w:embedRegular r:id="rId12" w:fontKey="{E5D98CB5-46C5-444B-8DB2-026ABF02DB5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40691" w14:textId="0C4AD9D9" w:rsidR="003D0D59" w:rsidRPr="006602F1" w:rsidRDefault="003D0D59"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27571">
      <w:rPr>
        <w:b/>
        <w:noProof/>
        <w:spacing w:val="10"/>
        <w:sz w:val="16"/>
        <w:szCs w:val="16"/>
      </w:rPr>
      <w:t>6</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64882" w14:textId="0095E3F6" w:rsidR="003D0D59" w:rsidRPr="006602F1" w:rsidRDefault="003D0D59"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827571">
      <w:rPr>
        <w:b/>
        <w:noProof/>
        <w:spacing w:val="10"/>
        <w:sz w:val="16"/>
        <w:szCs w:val="16"/>
      </w:rPr>
      <w:t>7</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6F59F" w14:textId="77777777" w:rsidR="003D0D59" w:rsidRPr="006602F1" w:rsidRDefault="003D0D59" w:rsidP="00D45ADF">
    <w:pPr>
      <w:pStyle w:val="Footer"/>
      <w:tabs>
        <w:tab w:val="clear" w:pos="4513"/>
        <w:tab w:val="clear" w:pos="9026"/>
        <w:tab w:val="right" w:pos="10206"/>
      </w:tabs>
      <w:spacing w:before="480"/>
      <w:rPr>
        <w:sz w:val="16"/>
        <w:szCs w:val="16"/>
      </w:rPr>
    </w:pPr>
    <w:r>
      <w:rPr>
        <w:noProof/>
        <w:lang w:val="en-US"/>
      </w:rPr>
      <mc:AlternateContent>
        <mc:Choice Requires="wps">
          <w:drawing>
            <wp:anchor distT="0" distB="0" distL="114300" distR="114300" simplePos="0" relativeHeight="251664384" behindDoc="0" locked="0" layoutInCell="1" allowOverlap="1" wp14:anchorId="2FE329BF" wp14:editId="38C56113">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167DB0F" w14:textId="77777777" w:rsidR="003D0D59" w:rsidRPr="00F20A7C" w:rsidRDefault="003D0D59"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FE329BF"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0167DB0F" w14:textId="77777777" w:rsidR="003D0D59" w:rsidRPr="00F20A7C" w:rsidRDefault="003D0D59"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3E1278" w14:textId="77777777" w:rsidR="002F3593" w:rsidRDefault="002F3593" w:rsidP="00E547DB">
      <w:pPr>
        <w:spacing w:after="0" w:line="240" w:lineRule="auto"/>
      </w:pPr>
      <w:r>
        <w:separator/>
      </w:r>
    </w:p>
    <w:p w14:paraId="2E577CCE" w14:textId="77777777" w:rsidR="002F3593" w:rsidRDefault="002F3593"/>
    <w:p w14:paraId="6D5BC45F" w14:textId="77777777" w:rsidR="002F3593" w:rsidRDefault="002F3593"/>
    <w:p w14:paraId="74897309" w14:textId="77777777" w:rsidR="002F3593" w:rsidRDefault="002F3593"/>
    <w:p w14:paraId="580F0A4B" w14:textId="77777777" w:rsidR="002F3593" w:rsidRDefault="002F3593"/>
    <w:p w14:paraId="540AB9FC" w14:textId="77777777" w:rsidR="002F3593" w:rsidRDefault="002F3593"/>
  </w:footnote>
  <w:footnote w:type="continuationSeparator" w:id="0">
    <w:p w14:paraId="6D9C13D5" w14:textId="77777777" w:rsidR="002F3593" w:rsidRDefault="002F3593" w:rsidP="00E547DB">
      <w:pPr>
        <w:spacing w:after="0" w:line="240" w:lineRule="auto"/>
      </w:pPr>
      <w:r>
        <w:continuationSeparator/>
      </w:r>
    </w:p>
    <w:p w14:paraId="17B1CB77" w14:textId="77777777" w:rsidR="002F3593" w:rsidRDefault="002F3593"/>
    <w:p w14:paraId="1AD75C17" w14:textId="77777777" w:rsidR="002F3593" w:rsidRDefault="002F3593"/>
    <w:p w14:paraId="52F49940" w14:textId="77777777" w:rsidR="002F3593" w:rsidRDefault="002F3593"/>
    <w:p w14:paraId="0CA7FD40" w14:textId="77777777" w:rsidR="002F3593" w:rsidRDefault="002F3593"/>
    <w:p w14:paraId="23AB414A" w14:textId="77777777" w:rsidR="002F3593" w:rsidRDefault="002F35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B960C" w14:textId="77777777" w:rsidR="003D0D59" w:rsidRPr="00E70DCE" w:rsidRDefault="003D0D59" w:rsidP="00D45ADF">
    <w:pPr>
      <w:pStyle w:val="Header"/>
      <w:tabs>
        <w:tab w:val="clear" w:pos="4513"/>
        <w:tab w:val="clear" w:pos="9026"/>
        <w:tab w:val="right" w:pos="10206"/>
      </w:tabs>
      <w:spacing w:after="240"/>
      <w:rPr>
        <w:rFonts w:cstheme="minorHAnsi"/>
        <w:color w:val="999999"/>
        <w:sz w:val="20"/>
        <w:szCs w:val="20"/>
      </w:rPr>
    </w:pPr>
    <w:r>
      <w:rPr>
        <w:noProof/>
        <w:lang w:val="en-US"/>
      </w:rPr>
      <mc:AlternateContent>
        <mc:Choice Requires="wps">
          <w:drawing>
            <wp:anchor distT="0" distB="0" distL="114300" distR="114300" simplePos="0" relativeHeight="251668480" behindDoc="0" locked="0" layoutInCell="1" allowOverlap="1" wp14:anchorId="13A4BDE1" wp14:editId="32152A05">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E9F4CC7"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A4BDE1"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7E9F4CC7"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en-US"/>
      </w:rPr>
      <mc:AlternateContent>
        <mc:Choice Requires="wps">
          <w:drawing>
            <wp:anchor distT="0" distB="0" distL="114300" distR="114300" simplePos="0" relativeHeight="251666432" behindDoc="0" locked="0" layoutInCell="1" allowOverlap="1" wp14:anchorId="70F9CE04" wp14:editId="3A61653E">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B8DB7FA"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F9CE04"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0B8DB7FA"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F1DCF8" w14:textId="77777777" w:rsidR="003D0D59" w:rsidRPr="009316A6" w:rsidRDefault="003D0D59" w:rsidP="00D45ADF">
    <w:pPr>
      <w:pStyle w:val="Header"/>
      <w:tabs>
        <w:tab w:val="clear" w:pos="4513"/>
        <w:tab w:val="clear" w:pos="9026"/>
        <w:tab w:val="right" w:pos="10206"/>
      </w:tabs>
      <w:spacing w:after="240"/>
      <w:rPr>
        <w:rFonts w:cstheme="minorHAnsi"/>
        <w:b/>
        <w:color w:val="999999"/>
        <w:sz w:val="20"/>
        <w:szCs w:val="20"/>
      </w:rPr>
    </w:pPr>
    <w:r>
      <w:rPr>
        <w:noProof/>
        <w:lang w:val="en-US"/>
      </w:rPr>
      <mc:AlternateContent>
        <mc:Choice Requires="wps">
          <w:drawing>
            <wp:anchor distT="0" distB="0" distL="114300" distR="114300" simplePos="0" relativeHeight="251672576" behindDoc="0" locked="0" layoutInCell="1" allowOverlap="1" wp14:anchorId="4575C3AE" wp14:editId="51E0C0FA">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2CA1E71D"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75C3AE"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2CA1E71D"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en-US"/>
      </w:rPr>
      <mc:AlternateContent>
        <mc:Choice Requires="wps">
          <w:drawing>
            <wp:anchor distT="0" distB="0" distL="114300" distR="114300" simplePos="0" relativeHeight="251670528" behindDoc="0" locked="0" layoutInCell="1" allowOverlap="1" wp14:anchorId="36581DB3" wp14:editId="6D781E90">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6A0256F3"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581DB3"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6A0256F3"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3199E" w14:textId="77777777" w:rsidR="003D0D59" w:rsidRDefault="003D0D59"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val="en-US"/>
      </w:rPr>
      <mc:AlternateContent>
        <mc:Choice Requires="wps">
          <w:drawing>
            <wp:anchor distT="0" distB="0" distL="114300" distR="114300" simplePos="0" relativeHeight="251662336" behindDoc="0" locked="0" layoutInCell="1" allowOverlap="1" wp14:anchorId="34395F8B" wp14:editId="18131A43">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6E50C8D0"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395F8B"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6E50C8D0" w14:textId="77777777" w:rsidR="003D0D59" w:rsidRPr="00F20A7C" w:rsidRDefault="003D0D59"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281A9233" w14:textId="77777777" w:rsidR="003D0D59" w:rsidRDefault="003D0D59" w:rsidP="00180ABE">
    <w:pPr>
      <w:pStyle w:val="Header"/>
      <w:shd w:val="clear" w:color="auto" w:fill="FFFFFF" w:themeFill="background1"/>
      <w:tabs>
        <w:tab w:val="clear" w:pos="4513"/>
        <w:tab w:val="clear" w:pos="9026"/>
        <w:tab w:val="right" w:pos="10205"/>
      </w:tabs>
      <w:spacing w:after="240"/>
      <w:rPr>
        <w:b/>
        <w:sz w:val="32"/>
        <w:szCs w:val="32"/>
      </w:rPr>
    </w:pPr>
  </w:p>
  <w:p w14:paraId="1E67732A" w14:textId="77777777" w:rsidR="003D0D59" w:rsidRPr="00180ABE" w:rsidRDefault="003D0D59"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5A0"/>
    <w:rsid w:val="00005B8A"/>
    <w:rsid w:val="000066E2"/>
    <w:rsid w:val="00022D8A"/>
    <w:rsid w:val="000241F2"/>
    <w:rsid w:val="0003744F"/>
    <w:rsid w:val="0004534B"/>
    <w:rsid w:val="0005438E"/>
    <w:rsid w:val="000622D1"/>
    <w:rsid w:val="00071E41"/>
    <w:rsid w:val="00073639"/>
    <w:rsid w:val="00096DC3"/>
    <w:rsid w:val="000A2670"/>
    <w:rsid w:val="000B178B"/>
    <w:rsid w:val="000B1F39"/>
    <w:rsid w:val="000B3F56"/>
    <w:rsid w:val="000C0A9D"/>
    <w:rsid w:val="000C27B5"/>
    <w:rsid w:val="000D2FAC"/>
    <w:rsid w:val="000D5891"/>
    <w:rsid w:val="000D6963"/>
    <w:rsid w:val="000E7A32"/>
    <w:rsid w:val="000F0959"/>
    <w:rsid w:val="000F38AE"/>
    <w:rsid w:val="000F3A41"/>
    <w:rsid w:val="000F73D6"/>
    <w:rsid w:val="0011593A"/>
    <w:rsid w:val="00120227"/>
    <w:rsid w:val="00126027"/>
    <w:rsid w:val="00136521"/>
    <w:rsid w:val="001508E9"/>
    <w:rsid w:val="00156DF0"/>
    <w:rsid w:val="001633D9"/>
    <w:rsid w:val="001773E0"/>
    <w:rsid w:val="00180ABE"/>
    <w:rsid w:val="001923AB"/>
    <w:rsid w:val="001C0A91"/>
    <w:rsid w:val="001C1EB8"/>
    <w:rsid w:val="00206A82"/>
    <w:rsid w:val="00214AF1"/>
    <w:rsid w:val="00214BEC"/>
    <w:rsid w:val="00214C20"/>
    <w:rsid w:val="002233A2"/>
    <w:rsid w:val="00231364"/>
    <w:rsid w:val="00237C8A"/>
    <w:rsid w:val="0024022C"/>
    <w:rsid w:val="00241ACD"/>
    <w:rsid w:val="00243FA6"/>
    <w:rsid w:val="00253551"/>
    <w:rsid w:val="0026705F"/>
    <w:rsid w:val="00270DD5"/>
    <w:rsid w:val="00271235"/>
    <w:rsid w:val="00272D6F"/>
    <w:rsid w:val="002768E5"/>
    <w:rsid w:val="002862E7"/>
    <w:rsid w:val="002A4DE5"/>
    <w:rsid w:val="002A5421"/>
    <w:rsid w:val="002C0803"/>
    <w:rsid w:val="002C251C"/>
    <w:rsid w:val="002C3D7C"/>
    <w:rsid w:val="002E5B1D"/>
    <w:rsid w:val="002E6A51"/>
    <w:rsid w:val="002F2057"/>
    <w:rsid w:val="002F3593"/>
    <w:rsid w:val="002F52C3"/>
    <w:rsid w:val="00300464"/>
    <w:rsid w:val="00317E0E"/>
    <w:rsid w:val="003422BC"/>
    <w:rsid w:val="00352029"/>
    <w:rsid w:val="00352AA4"/>
    <w:rsid w:val="00354579"/>
    <w:rsid w:val="00356F00"/>
    <w:rsid w:val="00377481"/>
    <w:rsid w:val="00385965"/>
    <w:rsid w:val="00395543"/>
    <w:rsid w:val="003A7E95"/>
    <w:rsid w:val="003B739C"/>
    <w:rsid w:val="003C6313"/>
    <w:rsid w:val="003D0C58"/>
    <w:rsid w:val="003D0D59"/>
    <w:rsid w:val="003D4ECA"/>
    <w:rsid w:val="003D6715"/>
    <w:rsid w:val="003E55B2"/>
    <w:rsid w:val="003F39BC"/>
    <w:rsid w:val="004062F6"/>
    <w:rsid w:val="00414872"/>
    <w:rsid w:val="00430FDF"/>
    <w:rsid w:val="0043180D"/>
    <w:rsid w:val="004414A5"/>
    <w:rsid w:val="0044700B"/>
    <w:rsid w:val="004514A2"/>
    <w:rsid w:val="00467171"/>
    <w:rsid w:val="00467C80"/>
    <w:rsid w:val="00474052"/>
    <w:rsid w:val="004832FA"/>
    <w:rsid w:val="004877C8"/>
    <w:rsid w:val="004901D3"/>
    <w:rsid w:val="004B5EA4"/>
    <w:rsid w:val="004C531E"/>
    <w:rsid w:val="004C632B"/>
    <w:rsid w:val="004C6BBF"/>
    <w:rsid w:val="004C6C90"/>
    <w:rsid w:val="004F2EA3"/>
    <w:rsid w:val="005037CD"/>
    <w:rsid w:val="00504795"/>
    <w:rsid w:val="00514CBA"/>
    <w:rsid w:val="0052630A"/>
    <w:rsid w:val="0052670F"/>
    <w:rsid w:val="0053177A"/>
    <w:rsid w:val="00533EA1"/>
    <w:rsid w:val="00536946"/>
    <w:rsid w:val="00546138"/>
    <w:rsid w:val="00550BEC"/>
    <w:rsid w:val="005529BE"/>
    <w:rsid w:val="00560886"/>
    <w:rsid w:val="005771C3"/>
    <w:rsid w:val="00577B54"/>
    <w:rsid w:val="00590F6D"/>
    <w:rsid w:val="005A5A6D"/>
    <w:rsid w:val="005A5ED7"/>
    <w:rsid w:val="005C1A41"/>
    <w:rsid w:val="005C4565"/>
    <w:rsid w:val="005D366E"/>
    <w:rsid w:val="005D64E2"/>
    <w:rsid w:val="005E05CD"/>
    <w:rsid w:val="005E78BB"/>
    <w:rsid w:val="0061572F"/>
    <w:rsid w:val="006206E7"/>
    <w:rsid w:val="006259BC"/>
    <w:rsid w:val="00631441"/>
    <w:rsid w:val="00641030"/>
    <w:rsid w:val="00645D52"/>
    <w:rsid w:val="0065133B"/>
    <w:rsid w:val="006556AC"/>
    <w:rsid w:val="006602F1"/>
    <w:rsid w:val="00666258"/>
    <w:rsid w:val="00670995"/>
    <w:rsid w:val="00670ED4"/>
    <w:rsid w:val="00672928"/>
    <w:rsid w:val="00674A86"/>
    <w:rsid w:val="006A69C8"/>
    <w:rsid w:val="006D0E85"/>
    <w:rsid w:val="006D6163"/>
    <w:rsid w:val="006E23F9"/>
    <w:rsid w:val="006E58B1"/>
    <w:rsid w:val="006F01C4"/>
    <w:rsid w:val="006F487B"/>
    <w:rsid w:val="006F740B"/>
    <w:rsid w:val="00703670"/>
    <w:rsid w:val="007259F3"/>
    <w:rsid w:val="007402F1"/>
    <w:rsid w:val="00744A41"/>
    <w:rsid w:val="00755D8E"/>
    <w:rsid w:val="00757B02"/>
    <w:rsid w:val="00765B03"/>
    <w:rsid w:val="00771BE9"/>
    <w:rsid w:val="00780A41"/>
    <w:rsid w:val="00794787"/>
    <w:rsid w:val="007A37D8"/>
    <w:rsid w:val="007C0C8B"/>
    <w:rsid w:val="007C0D5F"/>
    <w:rsid w:val="007C2AAA"/>
    <w:rsid w:val="007C3D03"/>
    <w:rsid w:val="007D1EFA"/>
    <w:rsid w:val="007D5FE4"/>
    <w:rsid w:val="007F3365"/>
    <w:rsid w:val="008125A0"/>
    <w:rsid w:val="00820709"/>
    <w:rsid w:val="00827571"/>
    <w:rsid w:val="00830076"/>
    <w:rsid w:val="008560DE"/>
    <w:rsid w:val="008612CF"/>
    <w:rsid w:val="00862102"/>
    <w:rsid w:val="00880520"/>
    <w:rsid w:val="0088525A"/>
    <w:rsid w:val="008917A8"/>
    <w:rsid w:val="008A0D60"/>
    <w:rsid w:val="008C1387"/>
    <w:rsid w:val="008C682F"/>
    <w:rsid w:val="008D122F"/>
    <w:rsid w:val="008D1CE1"/>
    <w:rsid w:val="008E509B"/>
    <w:rsid w:val="008F4811"/>
    <w:rsid w:val="008F525A"/>
    <w:rsid w:val="008F6DE9"/>
    <w:rsid w:val="009026D4"/>
    <w:rsid w:val="00903D1F"/>
    <w:rsid w:val="00907F84"/>
    <w:rsid w:val="009121EC"/>
    <w:rsid w:val="009177D3"/>
    <w:rsid w:val="0092763E"/>
    <w:rsid w:val="009316A6"/>
    <w:rsid w:val="00936114"/>
    <w:rsid w:val="009400E9"/>
    <w:rsid w:val="00946830"/>
    <w:rsid w:val="00946F20"/>
    <w:rsid w:val="00950242"/>
    <w:rsid w:val="00957DA1"/>
    <w:rsid w:val="00962779"/>
    <w:rsid w:val="009654EC"/>
    <w:rsid w:val="009918D9"/>
    <w:rsid w:val="009A392D"/>
    <w:rsid w:val="009B5F6B"/>
    <w:rsid w:val="009C4991"/>
    <w:rsid w:val="009D17C3"/>
    <w:rsid w:val="009D18DD"/>
    <w:rsid w:val="009D47C2"/>
    <w:rsid w:val="009E51F8"/>
    <w:rsid w:val="009F1B79"/>
    <w:rsid w:val="009F2649"/>
    <w:rsid w:val="00A00925"/>
    <w:rsid w:val="00A05364"/>
    <w:rsid w:val="00A074D7"/>
    <w:rsid w:val="00A17D23"/>
    <w:rsid w:val="00A208E1"/>
    <w:rsid w:val="00A21410"/>
    <w:rsid w:val="00A34A6F"/>
    <w:rsid w:val="00A521AB"/>
    <w:rsid w:val="00A56CD0"/>
    <w:rsid w:val="00A57857"/>
    <w:rsid w:val="00A61C16"/>
    <w:rsid w:val="00A61D3E"/>
    <w:rsid w:val="00A72729"/>
    <w:rsid w:val="00A7643E"/>
    <w:rsid w:val="00A76CD8"/>
    <w:rsid w:val="00A862E2"/>
    <w:rsid w:val="00A870B3"/>
    <w:rsid w:val="00A9649E"/>
    <w:rsid w:val="00AA1341"/>
    <w:rsid w:val="00AA3E1F"/>
    <w:rsid w:val="00AB16D0"/>
    <w:rsid w:val="00AB2C1B"/>
    <w:rsid w:val="00AC3BF2"/>
    <w:rsid w:val="00AC42B8"/>
    <w:rsid w:val="00AD2D1C"/>
    <w:rsid w:val="00AD5483"/>
    <w:rsid w:val="00AE1D96"/>
    <w:rsid w:val="00AF0249"/>
    <w:rsid w:val="00AF150F"/>
    <w:rsid w:val="00AF2262"/>
    <w:rsid w:val="00AF4737"/>
    <w:rsid w:val="00B0470A"/>
    <w:rsid w:val="00B2067E"/>
    <w:rsid w:val="00B2364D"/>
    <w:rsid w:val="00B31662"/>
    <w:rsid w:val="00B4383C"/>
    <w:rsid w:val="00B53582"/>
    <w:rsid w:val="00B53F2E"/>
    <w:rsid w:val="00B5716F"/>
    <w:rsid w:val="00B6239D"/>
    <w:rsid w:val="00B657D0"/>
    <w:rsid w:val="00B67630"/>
    <w:rsid w:val="00B70B18"/>
    <w:rsid w:val="00B722DE"/>
    <w:rsid w:val="00B80DDB"/>
    <w:rsid w:val="00B81EE1"/>
    <w:rsid w:val="00B9392D"/>
    <w:rsid w:val="00B95D96"/>
    <w:rsid w:val="00BA42DD"/>
    <w:rsid w:val="00BA62BA"/>
    <w:rsid w:val="00BA761E"/>
    <w:rsid w:val="00BB18D4"/>
    <w:rsid w:val="00BB3FBE"/>
    <w:rsid w:val="00BC603D"/>
    <w:rsid w:val="00BD3EE1"/>
    <w:rsid w:val="00C03731"/>
    <w:rsid w:val="00C03CE1"/>
    <w:rsid w:val="00C0745F"/>
    <w:rsid w:val="00C3016F"/>
    <w:rsid w:val="00C31922"/>
    <w:rsid w:val="00C32EDF"/>
    <w:rsid w:val="00C405FD"/>
    <w:rsid w:val="00C42573"/>
    <w:rsid w:val="00C42DC5"/>
    <w:rsid w:val="00C43924"/>
    <w:rsid w:val="00C5024A"/>
    <w:rsid w:val="00C57107"/>
    <w:rsid w:val="00C62C2D"/>
    <w:rsid w:val="00C87725"/>
    <w:rsid w:val="00C9227C"/>
    <w:rsid w:val="00C9557D"/>
    <w:rsid w:val="00C9784C"/>
    <w:rsid w:val="00CA2740"/>
    <w:rsid w:val="00CC12E6"/>
    <w:rsid w:val="00CC2E25"/>
    <w:rsid w:val="00CC48D5"/>
    <w:rsid w:val="00CC7C64"/>
    <w:rsid w:val="00CD0B47"/>
    <w:rsid w:val="00CF5F1A"/>
    <w:rsid w:val="00CF694C"/>
    <w:rsid w:val="00D010E8"/>
    <w:rsid w:val="00D02C04"/>
    <w:rsid w:val="00D138E8"/>
    <w:rsid w:val="00D20259"/>
    <w:rsid w:val="00D208BA"/>
    <w:rsid w:val="00D20B59"/>
    <w:rsid w:val="00D21668"/>
    <w:rsid w:val="00D216BC"/>
    <w:rsid w:val="00D42F8F"/>
    <w:rsid w:val="00D45ADF"/>
    <w:rsid w:val="00D61681"/>
    <w:rsid w:val="00D72CE5"/>
    <w:rsid w:val="00D74828"/>
    <w:rsid w:val="00D87431"/>
    <w:rsid w:val="00D943C4"/>
    <w:rsid w:val="00D9557F"/>
    <w:rsid w:val="00DA07F1"/>
    <w:rsid w:val="00DB0D03"/>
    <w:rsid w:val="00DD06F4"/>
    <w:rsid w:val="00DD2EDC"/>
    <w:rsid w:val="00DD500F"/>
    <w:rsid w:val="00DD5A25"/>
    <w:rsid w:val="00DD734B"/>
    <w:rsid w:val="00DF53E4"/>
    <w:rsid w:val="00E2136E"/>
    <w:rsid w:val="00E25AF8"/>
    <w:rsid w:val="00E31A6A"/>
    <w:rsid w:val="00E46BDF"/>
    <w:rsid w:val="00E547DB"/>
    <w:rsid w:val="00E555BF"/>
    <w:rsid w:val="00E61949"/>
    <w:rsid w:val="00E66739"/>
    <w:rsid w:val="00E70DCE"/>
    <w:rsid w:val="00E9119F"/>
    <w:rsid w:val="00E914EB"/>
    <w:rsid w:val="00EA446A"/>
    <w:rsid w:val="00EA7DC1"/>
    <w:rsid w:val="00EB5070"/>
    <w:rsid w:val="00EB5BA2"/>
    <w:rsid w:val="00EB5C28"/>
    <w:rsid w:val="00EE3AFB"/>
    <w:rsid w:val="00EF0D19"/>
    <w:rsid w:val="00EF1577"/>
    <w:rsid w:val="00EF5F8E"/>
    <w:rsid w:val="00EF6BD4"/>
    <w:rsid w:val="00F02A47"/>
    <w:rsid w:val="00F05C18"/>
    <w:rsid w:val="00F10CB5"/>
    <w:rsid w:val="00F157DD"/>
    <w:rsid w:val="00F15F90"/>
    <w:rsid w:val="00F160DE"/>
    <w:rsid w:val="00F21465"/>
    <w:rsid w:val="00F3703D"/>
    <w:rsid w:val="00F6065C"/>
    <w:rsid w:val="00F61EB1"/>
    <w:rsid w:val="00F62C8B"/>
    <w:rsid w:val="00F676AD"/>
    <w:rsid w:val="00F802D4"/>
    <w:rsid w:val="00F842C7"/>
    <w:rsid w:val="00F91982"/>
    <w:rsid w:val="00F94142"/>
    <w:rsid w:val="00FA2DA2"/>
    <w:rsid w:val="00FA311A"/>
    <w:rsid w:val="00FA62A2"/>
    <w:rsid w:val="00FB16A8"/>
    <w:rsid w:val="00FC1AAD"/>
    <w:rsid w:val="00FC4404"/>
    <w:rsid w:val="00FE0FE8"/>
    <w:rsid w:val="00FE70D5"/>
    <w:rsid w:val="00FF0610"/>
    <w:rsid w:val="00FF56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C3BF30"/>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styleId="EndnoteText">
    <w:name w:val="endnote text"/>
    <w:basedOn w:val="Normal"/>
    <w:link w:val="EndnoteTextChar"/>
    <w:uiPriority w:val="99"/>
    <w:unhideWhenUsed/>
    <w:rsid w:val="00300464"/>
    <w:pPr>
      <w:spacing w:after="0" w:line="240" w:lineRule="auto"/>
    </w:pPr>
    <w:rPr>
      <w:sz w:val="20"/>
      <w:szCs w:val="20"/>
      <w:lang w:val="en-US"/>
    </w:rPr>
  </w:style>
  <w:style w:type="character" w:customStyle="1" w:styleId="EndnoteTextChar">
    <w:name w:val="Endnote Text Char"/>
    <w:basedOn w:val="DefaultParagraphFont"/>
    <w:link w:val="EndnoteText"/>
    <w:uiPriority w:val="99"/>
    <w:rsid w:val="00300464"/>
    <w:rPr>
      <w:sz w:val="20"/>
      <w:szCs w:val="20"/>
      <w:lang w:val="en-US"/>
    </w:rPr>
  </w:style>
  <w:style w:type="character" w:styleId="EndnoteReference">
    <w:name w:val="endnote reference"/>
    <w:basedOn w:val="DefaultParagraphFont"/>
    <w:uiPriority w:val="99"/>
    <w:semiHidden/>
    <w:unhideWhenUsed/>
    <w:rsid w:val="00300464"/>
    <w:rPr>
      <w:vertAlign w:val="superscript"/>
    </w:rPr>
  </w:style>
  <w:style w:type="paragraph" w:styleId="Bibliography">
    <w:name w:val="Bibliography"/>
    <w:basedOn w:val="Normal"/>
    <w:next w:val="Normal"/>
    <w:uiPriority w:val="37"/>
    <w:unhideWhenUsed/>
    <w:rsid w:val="00300464"/>
    <w:pPr>
      <w:spacing w:after="160" w:line="259" w:lineRule="auto"/>
    </w:pPr>
    <w:rPr>
      <w:lang w:val="en-US"/>
    </w:rPr>
  </w:style>
  <w:style w:type="character" w:styleId="CommentReference">
    <w:name w:val="annotation reference"/>
    <w:basedOn w:val="DefaultParagraphFont"/>
    <w:uiPriority w:val="99"/>
    <w:semiHidden/>
    <w:unhideWhenUsed/>
    <w:rsid w:val="00214AF1"/>
    <w:rPr>
      <w:sz w:val="16"/>
      <w:szCs w:val="16"/>
    </w:rPr>
  </w:style>
  <w:style w:type="paragraph" w:styleId="CommentText">
    <w:name w:val="annotation text"/>
    <w:basedOn w:val="Normal"/>
    <w:link w:val="CommentTextChar"/>
    <w:uiPriority w:val="99"/>
    <w:semiHidden/>
    <w:unhideWhenUsed/>
    <w:rsid w:val="00214AF1"/>
    <w:pPr>
      <w:spacing w:line="240" w:lineRule="auto"/>
    </w:pPr>
    <w:rPr>
      <w:sz w:val="20"/>
      <w:szCs w:val="20"/>
    </w:rPr>
  </w:style>
  <w:style w:type="character" w:customStyle="1" w:styleId="CommentTextChar">
    <w:name w:val="Comment Text Char"/>
    <w:basedOn w:val="DefaultParagraphFont"/>
    <w:link w:val="CommentText"/>
    <w:uiPriority w:val="99"/>
    <w:semiHidden/>
    <w:rsid w:val="00214AF1"/>
    <w:rPr>
      <w:sz w:val="20"/>
      <w:szCs w:val="20"/>
    </w:rPr>
  </w:style>
  <w:style w:type="paragraph" w:styleId="CommentSubject">
    <w:name w:val="annotation subject"/>
    <w:basedOn w:val="CommentText"/>
    <w:next w:val="CommentText"/>
    <w:link w:val="CommentSubjectChar"/>
    <w:uiPriority w:val="99"/>
    <w:semiHidden/>
    <w:unhideWhenUsed/>
    <w:rsid w:val="00214AF1"/>
    <w:rPr>
      <w:b/>
      <w:bCs/>
    </w:rPr>
  </w:style>
  <w:style w:type="character" w:customStyle="1" w:styleId="CommentSubjectChar">
    <w:name w:val="Comment Subject Char"/>
    <w:basedOn w:val="CommentTextChar"/>
    <w:link w:val="CommentSubject"/>
    <w:uiPriority w:val="99"/>
    <w:semiHidden/>
    <w:rsid w:val="00214AF1"/>
    <w:rPr>
      <w:b/>
      <w:bCs/>
      <w:sz w:val="20"/>
      <w:szCs w:val="20"/>
    </w:rPr>
  </w:style>
  <w:style w:type="character" w:customStyle="1" w:styleId="UnresolvedMention1">
    <w:name w:val="Unresolved Mention1"/>
    <w:basedOn w:val="DefaultParagraphFont"/>
    <w:uiPriority w:val="99"/>
    <w:semiHidden/>
    <w:unhideWhenUsed/>
    <w:rsid w:val="00B206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191189287">
      <w:bodyDiv w:val="1"/>
      <w:marLeft w:val="0"/>
      <w:marRight w:val="0"/>
      <w:marTop w:val="0"/>
      <w:marBottom w:val="0"/>
      <w:divBdr>
        <w:top w:val="none" w:sz="0" w:space="0" w:color="auto"/>
        <w:left w:val="none" w:sz="0" w:space="0" w:color="auto"/>
        <w:bottom w:val="none" w:sz="0" w:space="0" w:color="auto"/>
        <w:right w:val="none" w:sz="0" w:space="0" w:color="auto"/>
      </w:divBdr>
      <w:divsChild>
        <w:div w:id="536549203">
          <w:marLeft w:val="0"/>
          <w:marRight w:val="0"/>
          <w:marTop w:val="0"/>
          <w:marBottom w:val="0"/>
          <w:divBdr>
            <w:top w:val="none" w:sz="0" w:space="0" w:color="auto"/>
            <w:left w:val="none" w:sz="0" w:space="0" w:color="auto"/>
            <w:bottom w:val="none" w:sz="0" w:space="0" w:color="auto"/>
            <w:right w:val="none" w:sz="0" w:space="0" w:color="auto"/>
          </w:divBdr>
          <w:divsChild>
            <w:div w:id="1597976336">
              <w:marLeft w:val="0"/>
              <w:marRight w:val="0"/>
              <w:marTop w:val="0"/>
              <w:marBottom w:val="0"/>
              <w:divBdr>
                <w:top w:val="none" w:sz="0" w:space="0" w:color="auto"/>
                <w:left w:val="none" w:sz="0" w:space="0" w:color="auto"/>
                <w:bottom w:val="none" w:sz="0" w:space="0" w:color="auto"/>
                <w:right w:val="none" w:sz="0" w:space="0" w:color="auto"/>
              </w:divBdr>
              <w:divsChild>
                <w:div w:id="22757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93559">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647315338">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emf"/><Relationship Id="rId10" Type="http://schemas.openxmlformats.org/officeDocument/2006/relationships/footer" Target="footer1.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D13D05-3028-7A4F-95C4-AD6667833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4554</Words>
  <Characters>25961</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30455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Andreas Heise</cp:lastModifiedBy>
  <cp:revision>3</cp:revision>
  <cp:lastPrinted>2019-05-30T20:46:00Z</cp:lastPrinted>
  <dcterms:created xsi:type="dcterms:W3CDTF">2019-07-29T19:51:00Z</dcterms:created>
  <dcterms:modified xsi:type="dcterms:W3CDTF">2019-07-29T20:36:00Z</dcterms:modified>
</cp:coreProperties>
</file>